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DE" w:rsidRPr="006F14F0" w:rsidRDefault="00812EDE" w:rsidP="00812EDE">
      <w:pPr>
        <w:jc w:val="center"/>
        <w:rPr>
          <w:b/>
        </w:rPr>
      </w:pPr>
      <w:r w:rsidRPr="006F14F0">
        <w:rPr>
          <w:b/>
        </w:rPr>
        <w:t>ТЕРРИТОРИАЛЬНАЯ ИЗБИРАТЕЛЬНАЯ КОМИССИЯ</w:t>
      </w:r>
    </w:p>
    <w:p w:rsidR="00812EDE" w:rsidRPr="006F14F0" w:rsidRDefault="00812EDE" w:rsidP="00812EDE">
      <w:pPr>
        <w:ind w:firstLine="567"/>
        <w:jc w:val="center"/>
        <w:rPr>
          <w:b/>
        </w:rPr>
      </w:pPr>
      <w:r w:rsidRPr="006F14F0">
        <w:rPr>
          <w:b/>
        </w:rPr>
        <w:t>НИЖНЕКАМСКОГО РАЙОНА РЕСПУБЛИКИ ТАТАРСТАН</w:t>
      </w:r>
    </w:p>
    <w:p w:rsidR="00812EDE" w:rsidRPr="006F14F0" w:rsidRDefault="00812EDE" w:rsidP="00812EDE">
      <w:pPr>
        <w:pBdr>
          <w:top w:val="double" w:sz="4" w:space="1" w:color="auto"/>
        </w:pBdr>
        <w:ind w:firstLine="567"/>
        <w:jc w:val="center"/>
        <w:rPr>
          <w:b/>
        </w:rPr>
      </w:pPr>
      <w:r w:rsidRPr="006F14F0">
        <w:rPr>
          <w:b/>
        </w:rPr>
        <w:t>пр. Строителей, д. 12, каб. 125, г.  Нижнекамск, РТ, 423570</w:t>
      </w:r>
    </w:p>
    <w:p w:rsidR="00812EDE" w:rsidRPr="00086E49" w:rsidRDefault="00812EDE" w:rsidP="00812EDE">
      <w:pPr>
        <w:pBdr>
          <w:top w:val="double" w:sz="4" w:space="1" w:color="auto"/>
        </w:pBdr>
        <w:ind w:firstLine="567"/>
        <w:jc w:val="center"/>
      </w:pPr>
      <w:r w:rsidRPr="006F14F0">
        <w:rPr>
          <w:b/>
        </w:rPr>
        <w:t>тел</w:t>
      </w:r>
      <w:r w:rsidRPr="00086E49">
        <w:rPr>
          <w:b/>
        </w:rPr>
        <w:t xml:space="preserve">: 8(8555) 42-49-32 , </w:t>
      </w:r>
      <w:r w:rsidRPr="006F14F0">
        <w:rPr>
          <w:lang w:val="en-US"/>
        </w:rPr>
        <w:t>E</w:t>
      </w:r>
      <w:r w:rsidRPr="00086E49">
        <w:t>-</w:t>
      </w:r>
      <w:r w:rsidRPr="006F14F0">
        <w:rPr>
          <w:lang w:val="en-US"/>
        </w:rPr>
        <w:t>mail</w:t>
      </w:r>
      <w:r w:rsidRPr="00086E49">
        <w:t xml:space="preserve">: </w:t>
      </w:r>
      <w:hyperlink r:id="rId6" w:history="1">
        <w:r w:rsidRPr="00086E49">
          <w:rPr>
            <w:rStyle w:val="af"/>
            <w:b/>
          </w:rPr>
          <w:t>16</w:t>
        </w:r>
        <w:r w:rsidRPr="006F14F0">
          <w:rPr>
            <w:rStyle w:val="af"/>
            <w:b/>
            <w:lang w:val="en-US"/>
          </w:rPr>
          <w:t>T</w:t>
        </w:r>
        <w:r w:rsidRPr="00086E49">
          <w:rPr>
            <w:rStyle w:val="af"/>
            <w:b/>
          </w:rPr>
          <w:t>.059@</w:t>
        </w:r>
        <w:r w:rsidRPr="006F14F0">
          <w:rPr>
            <w:rStyle w:val="af"/>
            <w:b/>
            <w:lang w:val="en-US"/>
          </w:rPr>
          <w:t>tatar</w:t>
        </w:r>
        <w:r w:rsidRPr="00086E49">
          <w:rPr>
            <w:rStyle w:val="af"/>
            <w:b/>
          </w:rPr>
          <w:t>.</w:t>
        </w:r>
        <w:r w:rsidRPr="006F14F0">
          <w:rPr>
            <w:rStyle w:val="af"/>
            <w:b/>
            <w:lang w:val="en-US"/>
          </w:rPr>
          <w:t>ru</w:t>
        </w:r>
      </w:hyperlink>
    </w:p>
    <w:p w:rsidR="00812EDE" w:rsidRPr="006F14F0" w:rsidRDefault="00812EDE" w:rsidP="00812EDE">
      <w:pPr>
        <w:rPr>
          <w:lang w:val="tt-RU"/>
        </w:rPr>
      </w:pPr>
    </w:p>
    <w:p w:rsidR="009A305E" w:rsidRPr="00812EDE" w:rsidRDefault="009A305E" w:rsidP="009A305E">
      <w:pPr>
        <w:pStyle w:val="a3"/>
        <w:tabs>
          <w:tab w:val="left" w:pos="708"/>
        </w:tabs>
        <w:rPr>
          <w:sz w:val="28"/>
          <w:lang w:val="tt-RU"/>
        </w:rPr>
      </w:pPr>
    </w:p>
    <w:p w:rsidR="009A305E" w:rsidRPr="00713F14" w:rsidRDefault="009A305E" w:rsidP="009A305E">
      <w:pPr>
        <w:widowControl w:val="0"/>
        <w:jc w:val="center"/>
        <w:rPr>
          <w:b/>
          <w:spacing w:val="60"/>
          <w:sz w:val="24"/>
          <w:szCs w:val="24"/>
        </w:rPr>
      </w:pPr>
      <w:r w:rsidRPr="00713F14">
        <w:rPr>
          <w:b/>
          <w:spacing w:val="60"/>
          <w:sz w:val="24"/>
          <w:szCs w:val="24"/>
        </w:rPr>
        <w:t>РЕШЕНИЕ</w:t>
      </w:r>
    </w:p>
    <w:p w:rsidR="009A305E" w:rsidRPr="00713F14" w:rsidRDefault="009A305E" w:rsidP="009A305E">
      <w:pPr>
        <w:widowControl w:val="0"/>
        <w:jc w:val="center"/>
        <w:rPr>
          <w:sz w:val="24"/>
          <w:szCs w:val="24"/>
        </w:rPr>
      </w:pPr>
    </w:p>
    <w:tbl>
      <w:tblPr>
        <w:tblW w:w="0" w:type="auto"/>
        <w:tblInd w:w="-34" w:type="dxa"/>
        <w:tblLayout w:type="fixed"/>
        <w:tblLook w:val="04A0"/>
      </w:tblPr>
      <w:tblGrid>
        <w:gridCol w:w="3391"/>
        <w:gridCol w:w="3107"/>
        <w:gridCol w:w="3107"/>
      </w:tblGrid>
      <w:tr w:rsidR="009A305E" w:rsidRPr="00713F14" w:rsidTr="00B62B27">
        <w:tc>
          <w:tcPr>
            <w:tcW w:w="3391" w:type="dxa"/>
            <w:hideMark/>
          </w:tcPr>
          <w:p w:rsidR="009A305E" w:rsidRPr="00713F14" w:rsidRDefault="000D5DFF" w:rsidP="00B62B27">
            <w:pPr>
              <w:widowControl w:val="0"/>
              <w:jc w:val="center"/>
              <w:rPr>
                <w:sz w:val="24"/>
                <w:szCs w:val="24"/>
                <w:lang w:val="en-US"/>
              </w:rPr>
            </w:pPr>
            <w:r w:rsidRPr="00713F14">
              <w:rPr>
                <w:sz w:val="24"/>
                <w:szCs w:val="24"/>
              </w:rPr>
              <w:t>«</w:t>
            </w:r>
            <w:r w:rsidR="00812EDE" w:rsidRPr="00713F14">
              <w:rPr>
                <w:sz w:val="24"/>
                <w:szCs w:val="24"/>
              </w:rPr>
              <w:t>27</w:t>
            </w:r>
            <w:r w:rsidRPr="00713F14">
              <w:rPr>
                <w:sz w:val="24"/>
                <w:szCs w:val="24"/>
              </w:rPr>
              <w:t>»</w:t>
            </w:r>
            <w:r w:rsidR="00812EDE" w:rsidRPr="00713F14">
              <w:rPr>
                <w:sz w:val="24"/>
                <w:szCs w:val="24"/>
              </w:rPr>
              <w:t xml:space="preserve"> мая 2020 г.</w:t>
            </w:r>
          </w:p>
        </w:tc>
        <w:tc>
          <w:tcPr>
            <w:tcW w:w="3107" w:type="dxa"/>
          </w:tcPr>
          <w:p w:rsidR="009A305E" w:rsidRPr="00713F14" w:rsidRDefault="009A305E" w:rsidP="00B62B27">
            <w:pPr>
              <w:widowControl w:val="0"/>
              <w:jc w:val="center"/>
              <w:rPr>
                <w:sz w:val="24"/>
                <w:szCs w:val="24"/>
              </w:rPr>
            </w:pPr>
          </w:p>
        </w:tc>
        <w:tc>
          <w:tcPr>
            <w:tcW w:w="3107" w:type="dxa"/>
            <w:hideMark/>
          </w:tcPr>
          <w:p w:rsidR="009A305E" w:rsidRPr="00713F14" w:rsidRDefault="00812EDE" w:rsidP="00B62B27">
            <w:pPr>
              <w:widowControl w:val="0"/>
              <w:jc w:val="center"/>
              <w:rPr>
                <w:sz w:val="24"/>
                <w:szCs w:val="24"/>
              </w:rPr>
            </w:pPr>
            <w:r w:rsidRPr="00713F14">
              <w:rPr>
                <w:sz w:val="24"/>
                <w:szCs w:val="24"/>
              </w:rPr>
              <w:t>№ 5/7</w:t>
            </w:r>
          </w:p>
        </w:tc>
      </w:tr>
    </w:tbl>
    <w:p w:rsidR="009A305E" w:rsidRPr="00713F14" w:rsidRDefault="009A305E" w:rsidP="009A305E">
      <w:pPr>
        <w:pStyle w:val="a3"/>
        <w:widowControl w:val="0"/>
        <w:tabs>
          <w:tab w:val="clear" w:pos="4153"/>
          <w:tab w:val="clear" w:pos="8306"/>
        </w:tabs>
        <w:jc w:val="both"/>
        <w:rPr>
          <w:sz w:val="24"/>
          <w:szCs w:val="24"/>
        </w:rPr>
      </w:pPr>
    </w:p>
    <w:p w:rsidR="00945020" w:rsidRPr="00713F14" w:rsidRDefault="00945020" w:rsidP="00C65CA3">
      <w:pPr>
        <w:pStyle w:val="a3"/>
        <w:widowControl w:val="0"/>
        <w:tabs>
          <w:tab w:val="clear" w:pos="4153"/>
          <w:tab w:val="clear" w:pos="8306"/>
        </w:tabs>
        <w:jc w:val="center"/>
        <w:rPr>
          <w:b/>
          <w:bCs/>
          <w:sz w:val="24"/>
          <w:szCs w:val="24"/>
        </w:rPr>
      </w:pPr>
      <w:r w:rsidRPr="00713F14">
        <w:rPr>
          <w:b/>
          <w:sz w:val="24"/>
          <w:szCs w:val="24"/>
        </w:rPr>
        <w:t xml:space="preserve">О Порядке </w:t>
      </w:r>
      <w:r w:rsidRPr="00713F14">
        <w:rPr>
          <w:b/>
          <w:bCs/>
          <w:sz w:val="24"/>
          <w:szCs w:val="24"/>
        </w:rPr>
        <w:t xml:space="preserve">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выборам депутатов представительных органов </w:t>
      </w:r>
      <w:r w:rsidR="007528C4" w:rsidRPr="00713F14">
        <w:rPr>
          <w:b/>
          <w:bCs/>
          <w:sz w:val="24"/>
          <w:szCs w:val="24"/>
        </w:rPr>
        <w:t>местного самоуправления</w:t>
      </w:r>
    </w:p>
    <w:p w:rsidR="009A305E" w:rsidRPr="00713F14" w:rsidRDefault="00945020" w:rsidP="00C65CA3">
      <w:pPr>
        <w:pStyle w:val="a3"/>
        <w:widowControl w:val="0"/>
        <w:tabs>
          <w:tab w:val="clear" w:pos="4153"/>
          <w:tab w:val="clear" w:pos="8306"/>
        </w:tabs>
        <w:jc w:val="center"/>
        <w:rPr>
          <w:b/>
          <w:sz w:val="24"/>
          <w:szCs w:val="24"/>
        </w:rPr>
      </w:pPr>
      <w:r w:rsidRPr="00713F14">
        <w:rPr>
          <w:b/>
          <w:bCs/>
          <w:sz w:val="24"/>
          <w:szCs w:val="24"/>
        </w:rPr>
        <w:t>13 сентября 2020 года</w:t>
      </w:r>
    </w:p>
    <w:p w:rsidR="009A305E" w:rsidRPr="00713F14" w:rsidRDefault="009A305E" w:rsidP="009A305E">
      <w:pPr>
        <w:pStyle w:val="a3"/>
        <w:widowControl w:val="0"/>
        <w:tabs>
          <w:tab w:val="clear" w:pos="4153"/>
          <w:tab w:val="clear" w:pos="8306"/>
        </w:tabs>
        <w:ind w:firstLine="567"/>
        <w:jc w:val="both"/>
        <w:rPr>
          <w:sz w:val="24"/>
          <w:szCs w:val="24"/>
        </w:rPr>
      </w:pPr>
      <w:bookmarkStart w:id="0" w:name="_GoBack"/>
      <w:bookmarkEnd w:id="0"/>
    </w:p>
    <w:p w:rsidR="004C6493" w:rsidRPr="00713F14" w:rsidRDefault="00945020" w:rsidP="00F8785E">
      <w:pPr>
        <w:pStyle w:val="a3"/>
        <w:tabs>
          <w:tab w:val="clear" w:pos="4153"/>
          <w:tab w:val="clear" w:pos="8306"/>
        </w:tabs>
        <w:ind w:firstLine="709"/>
        <w:jc w:val="both"/>
        <w:rPr>
          <w:b/>
          <w:sz w:val="24"/>
          <w:szCs w:val="24"/>
        </w:rPr>
      </w:pPr>
      <w:r w:rsidRPr="00713F14">
        <w:rPr>
          <w:bCs/>
          <w:sz w:val="24"/>
          <w:szCs w:val="24"/>
        </w:rPr>
        <w:t>В соответствии с пунктом 3 статьи 54, пунктом 7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с частью 4 статьи 64, частью 2 статьи 65 Избирательного кодекса Республики Татарстан</w:t>
      </w:r>
      <w:r w:rsidR="00F141D8" w:rsidRPr="00713F14">
        <w:rPr>
          <w:color w:val="000000"/>
          <w:sz w:val="24"/>
          <w:szCs w:val="24"/>
        </w:rPr>
        <w:t xml:space="preserve">, </w:t>
      </w:r>
      <w:r w:rsidR="004C6493" w:rsidRPr="00713F14">
        <w:rPr>
          <w:color w:val="000000"/>
          <w:sz w:val="24"/>
          <w:szCs w:val="24"/>
        </w:rPr>
        <w:t>территориальная избирательная комиссия</w:t>
      </w:r>
      <w:r w:rsidR="007D3043">
        <w:rPr>
          <w:color w:val="000000"/>
          <w:sz w:val="24"/>
          <w:szCs w:val="24"/>
        </w:rPr>
        <w:t xml:space="preserve"> </w:t>
      </w:r>
      <w:r w:rsidR="00812EDE" w:rsidRPr="00713F14">
        <w:rPr>
          <w:color w:val="000000"/>
          <w:sz w:val="24"/>
          <w:szCs w:val="24"/>
        </w:rPr>
        <w:t>Нижнекамского района</w:t>
      </w:r>
      <w:r w:rsidR="004C6493" w:rsidRPr="00713F14">
        <w:rPr>
          <w:color w:val="000000"/>
          <w:sz w:val="24"/>
          <w:szCs w:val="24"/>
        </w:rPr>
        <w:t xml:space="preserve"> Республики Татарстан </w:t>
      </w:r>
      <w:r w:rsidR="004C6493" w:rsidRPr="00713F14">
        <w:rPr>
          <w:b/>
          <w:color w:val="000000"/>
          <w:sz w:val="24"/>
          <w:szCs w:val="24"/>
        </w:rPr>
        <w:t>решила:</w:t>
      </w:r>
    </w:p>
    <w:p w:rsidR="00D64157" w:rsidRPr="00713F14" w:rsidRDefault="004C6493" w:rsidP="00D64157">
      <w:pPr>
        <w:pStyle w:val="a6"/>
        <w:ind w:firstLine="709"/>
        <w:rPr>
          <w:sz w:val="24"/>
          <w:szCs w:val="24"/>
        </w:rPr>
      </w:pPr>
      <w:r w:rsidRPr="00713F14">
        <w:rPr>
          <w:sz w:val="24"/>
          <w:szCs w:val="24"/>
        </w:rPr>
        <w:t xml:space="preserve">1. Утвердить </w:t>
      </w:r>
      <w:r w:rsidR="00945020" w:rsidRPr="00713F14">
        <w:rPr>
          <w:sz w:val="24"/>
          <w:szCs w:val="24"/>
        </w:rPr>
        <w:t xml:space="preserve">Порядок </w:t>
      </w:r>
      <w:r w:rsidR="00945020" w:rsidRPr="00713F14">
        <w:rPr>
          <w:bCs/>
          <w:sz w:val="24"/>
          <w:szCs w:val="24"/>
        </w:rPr>
        <w:t xml:space="preserve">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выборам депутатов представительных органов </w:t>
      </w:r>
      <w:r w:rsidR="007528C4" w:rsidRPr="00713F14">
        <w:rPr>
          <w:bCs/>
          <w:sz w:val="24"/>
          <w:szCs w:val="24"/>
        </w:rPr>
        <w:t>местного самоуправления</w:t>
      </w:r>
      <w:r w:rsidR="00945020" w:rsidRPr="00713F14">
        <w:rPr>
          <w:bCs/>
          <w:sz w:val="24"/>
          <w:szCs w:val="24"/>
        </w:rPr>
        <w:t xml:space="preserve"> 13 сентября 2020 года (прилагается)</w:t>
      </w:r>
      <w:r w:rsidR="00D64157" w:rsidRPr="00713F14">
        <w:rPr>
          <w:sz w:val="24"/>
          <w:szCs w:val="24"/>
        </w:rPr>
        <w:t xml:space="preserve">. </w:t>
      </w:r>
    </w:p>
    <w:p w:rsidR="00945020" w:rsidRPr="00713F14" w:rsidRDefault="00945020" w:rsidP="00D64157">
      <w:pPr>
        <w:pStyle w:val="a6"/>
        <w:ind w:firstLine="709"/>
        <w:rPr>
          <w:sz w:val="24"/>
          <w:szCs w:val="24"/>
        </w:rPr>
      </w:pPr>
      <w:r w:rsidRPr="00713F14">
        <w:rPr>
          <w:sz w:val="24"/>
          <w:szCs w:val="24"/>
        </w:rPr>
        <w:t xml:space="preserve">2. </w:t>
      </w:r>
      <w:r w:rsidRPr="00713F14">
        <w:rPr>
          <w:bCs/>
          <w:sz w:val="24"/>
          <w:szCs w:val="24"/>
        </w:rPr>
        <w:t xml:space="preserve">Разместить настоящее решение на официальном сайте территориальной избирательной комиссии </w:t>
      </w:r>
      <w:r w:rsidR="00812EDE" w:rsidRPr="00713F14">
        <w:rPr>
          <w:color w:val="000000"/>
          <w:sz w:val="24"/>
          <w:szCs w:val="24"/>
        </w:rPr>
        <w:t>Нижнекамского района</w:t>
      </w:r>
      <w:r w:rsidRPr="00713F14">
        <w:rPr>
          <w:bCs/>
          <w:sz w:val="24"/>
          <w:szCs w:val="24"/>
        </w:rPr>
        <w:t xml:space="preserve"> Республики Татарстан в информационно-телекоммуникационной сети «Интернет»</w:t>
      </w:r>
      <w:r w:rsidR="007D3043">
        <w:rPr>
          <w:bCs/>
          <w:sz w:val="24"/>
          <w:szCs w:val="24"/>
        </w:rPr>
        <w:t>.</w:t>
      </w:r>
    </w:p>
    <w:p w:rsidR="004C6493" w:rsidRPr="00713F14" w:rsidRDefault="004C6493" w:rsidP="000D5DFF">
      <w:pPr>
        <w:pStyle w:val="a6"/>
        <w:ind w:firstLine="709"/>
        <w:rPr>
          <w:sz w:val="24"/>
          <w:szCs w:val="24"/>
        </w:rPr>
      </w:pPr>
      <w:r w:rsidRPr="00713F14">
        <w:rPr>
          <w:sz w:val="24"/>
          <w:szCs w:val="24"/>
        </w:rPr>
        <w:t xml:space="preserve">2. Возложить контроль за </w:t>
      </w:r>
      <w:r w:rsidR="00945020" w:rsidRPr="00713F14">
        <w:rPr>
          <w:sz w:val="24"/>
          <w:szCs w:val="24"/>
        </w:rPr>
        <w:t>исполнением настоящего решения</w:t>
      </w:r>
      <w:r w:rsidRPr="00713F14">
        <w:rPr>
          <w:sz w:val="24"/>
          <w:szCs w:val="24"/>
        </w:rPr>
        <w:t xml:space="preserve"> на секретаря территориальной избирательной комиссии </w:t>
      </w:r>
      <w:r w:rsidR="00812EDE" w:rsidRPr="00713F14">
        <w:rPr>
          <w:color w:val="000000"/>
          <w:sz w:val="24"/>
          <w:szCs w:val="24"/>
        </w:rPr>
        <w:t>Нижнекамского района</w:t>
      </w:r>
      <w:r w:rsidRPr="00713F14">
        <w:rPr>
          <w:sz w:val="24"/>
          <w:szCs w:val="24"/>
        </w:rPr>
        <w:t xml:space="preserve"> Республики Татарс</w:t>
      </w:r>
      <w:r w:rsidR="00812EDE" w:rsidRPr="00713F14">
        <w:rPr>
          <w:sz w:val="24"/>
          <w:szCs w:val="24"/>
        </w:rPr>
        <w:t xml:space="preserve">тан </w:t>
      </w:r>
      <w:r w:rsidR="000D5DFF" w:rsidRPr="00713F14">
        <w:rPr>
          <w:sz w:val="24"/>
          <w:szCs w:val="24"/>
        </w:rPr>
        <w:t>Г.М. Загидуллину</w:t>
      </w:r>
      <w:r w:rsidRPr="00713F14">
        <w:rPr>
          <w:sz w:val="24"/>
          <w:szCs w:val="24"/>
        </w:rPr>
        <w:t>.</w:t>
      </w:r>
    </w:p>
    <w:p w:rsidR="00A50842" w:rsidRDefault="00A50842" w:rsidP="00F8785E">
      <w:pPr>
        <w:rPr>
          <w:sz w:val="24"/>
          <w:szCs w:val="24"/>
        </w:rPr>
      </w:pPr>
    </w:p>
    <w:p w:rsidR="00713F14" w:rsidRPr="00713F14" w:rsidRDefault="00713F14" w:rsidP="00F8785E">
      <w:pPr>
        <w:rPr>
          <w:sz w:val="24"/>
          <w:szCs w:val="24"/>
        </w:rPr>
      </w:pPr>
    </w:p>
    <w:p w:rsidR="004C6493" w:rsidRPr="00713F14" w:rsidRDefault="004C6493" w:rsidP="009A305E">
      <w:pPr>
        <w:rPr>
          <w:sz w:val="24"/>
          <w:szCs w:val="24"/>
        </w:rPr>
      </w:pPr>
    </w:p>
    <w:p w:rsidR="00A50842" w:rsidRPr="00713F14" w:rsidRDefault="00A50842" w:rsidP="00A50842">
      <w:pPr>
        <w:pStyle w:val="a3"/>
        <w:widowControl w:val="0"/>
        <w:tabs>
          <w:tab w:val="left" w:pos="708"/>
        </w:tabs>
        <w:jc w:val="both"/>
        <w:rPr>
          <w:sz w:val="24"/>
          <w:szCs w:val="24"/>
        </w:rPr>
      </w:pPr>
      <w:r w:rsidRPr="00713F14">
        <w:rPr>
          <w:sz w:val="24"/>
          <w:szCs w:val="24"/>
        </w:rPr>
        <w:t xml:space="preserve">Председатель территориальной </w:t>
      </w:r>
    </w:p>
    <w:p w:rsidR="00A50842" w:rsidRPr="00713F14" w:rsidRDefault="00A50842" w:rsidP="00A50842">
      <w:pPr>
        <w:pStyle w:val="a3"/>
        <w:widowControl w:val="0"/>
        <w:tabs>
          <w:tab w:val="left" w:pos="708"/>
        </w:tabs>
        <w:jc w:val="both"/>
        <w:rPr>
          <w:sz w:val="24"/>
          <w:szCs w:val="24"/>
        </w:rPr>
      </w:pPr>
      <w:r w:rsidRPr="00713F14">
        <w:rPr>
          <w:sz w:val="24"/>
          <w:szCs w:val="24"/>
        </w:rPr>
        <w:t>избирательной комиссии</w:t>
      </w:r>
    </w:p>
    <w:p w:rsidR="00A50842" w:rsidRPr="00713F14" w:rsidRDefault="00812EDE" w:rsidP="00A50842">
      <w:pPr>
        <w:pStyle w:val="a3"/>
        <w:widowControl w:val="0"/>
        <w:tabs>
          <w:tab w:val="left" w:pos="708"/>
        </w:tabs>
        <w:jc w:val="both"/>
        <w:rPr>
          <w:sz w:val="24"/>
          <w:szCs w:val="24"/>
        </w:rPr>
      </w:pPr>
      <w:r w:rsidRPr="00713F14">
        <w:rPr>
          <w:sz w:val="24"/>
          <w:szCs w:val="24"/>
        </w:rPr>
        <w:t>Нижнекамского района</w:t>
      </w:r>
    </w:p>
    <w:p w:rsidR="00A50842" w:rsidRPr="00713F14" w:rsidRDefault="00A50842" w:rsidP="00A50842">
      <w:pPr>
        <w:pStyle w:val="a3"/>
        <w:widowControl w:val="0"/>
        <w:tabs>
          <w:tab w:val="clear" w:pos="4153"/>
          <w:tab w:val="clear" w:pos="8306"/>
        </w:tabs>
        <w:jc w:val="both"/>
        <w:rPr>
          <w:sz w:val="24"/>
          <w:szCs w:val="24"/>
        </w:rPr>
      </w:pPr>
      <w:r w:rsidRPr="00713F14">
        <w:rPr>
          <w:sz w:val="24"/>
          <w:szCs w:val="24"/>
        </w:rPr>
        <w:t>Республики</w:t>
      </w:r>
      <w:r w:rsidRPr="00713F14">
        <w:rPr>
          <w:sz w:val="24"/>
          <w:szCs w:val="24"/>
        </w:rPr>
        <w:tab/>
        <w:t xml:space="preserve"> Татарстан</w:t>
      </w:r>
      <w:r w:rsidRPr="00713F14">
        <w:rPr>
          <w:sz w:val="24"/>
          <w:szCs w:val="24"/>
        </w:rPr>
        <w:tab/>
      </w:r>
      <w:r w:rsidRPr="00713F14">
        <w:rPr>
          <w:sz w:val="24"/>
          <w:szCs w:val="24"/>
        </w:rPr>
        <w:tab/>
      </w:r>
      <w:r w:rsidRPr="00713F14">
        <w:rPr>
          <w:sz w:val="24"/>
          <w:szCs w:val="24"/>
        </w:rPr>
        <w:tab/>
      </w:r>
      <w:r w:rsidR="00812EDE" w:rsidRPr="00713F14">
        <w:rPr>
          <w:sz w:val="24"/>
          <w:szCs w:val="24"/>
        </w:rPr>
        <w:t>___________</w:t>
      </w:r>
      <w:r w:rsidR="00812EDE" w:rsidRPr="00713F14">
        <w:rPr>
          <w:sz w:val="24"/>
          <w:szCs w:val="24"/>
        </w:rPr>
        <w:tab/>
      </w:r>
      <w:r w:rsidR="00812EDE" w:rsidRPr="00713F14">
        <w:rPr>
          <w:sz w:val="24"/>
          <w:szCs w:val="24"/>
        </w:rPr>
        <w:tab/>
      </w:r>
      <w:r w:rsidR="00812EDE" w:rsidRPr="00713F14">
        <w:rPr>
          <w:sz w:val="24"/>
          <w:szCs w:val="24"/>
          <w:u w:val="single"/>
        </w:rPr>
        <w:t>Ф.Ш. Гильманов</w:t>
      </w:r>
    </w:p>
    <w:p w:rsidR="00A50842" w:rsidRDefault="00A50842" w:rsidP="0041091C">
      <w:pPr>
        <w:pStyle w:val="a3"/>
        <w:widowControl w:val="0"/>
        <w:tabs>
          <w:tab w:val="clear" w:pos="4153"/>
          <w:tab w:val="clear" w:pos="8306"/>
          <w:tab w:val="left" w:pos="708"/>
        </w:tabs>
        <w:ind w:left="4536"/>
        <w:jc w:val="both"/>
        <w:rPr>
          <w:i/>
          <w:sz w:val="28"/>
          <w:szCs w:val="28"/>
          <w:vertAlign w:val="superscript"/>
        </w:rPr>
      </w:pPr>
      <w:r>
        <w:rPr>
          <w:i/>
          <w:sz w:val="28"/>
          <w:szCs w:val="28"/>
          <w:vertAlign w:val="superscript"/>
        </w:rPr>
        <w:t>подпись</w:t>
      </w:r>
      <w:r>
        <w:rPr>
          <w:i/>
          <w:sz w:val="28"/>
          <w:szCs w:val="28"/>
          <w:vertAlign w:val="superscript"/>
        </w:rPr>
        <w:tab/>
      </w:r>
      <w:r>
        <w:rPr>
          <w:i/>
          <w:sz w:val="28"/>
          <w:szCs w:val="28"/>
          <w:vertAlign w:val="superscript"/>
        </w:rPr>
        <w:tab/>
        <w:t xml:space="preserve"> инициалы, фамилия</w:t>
      </w:r>
    </w:p>
    <w:p w:rsidR="00A50842" w:rsidRPr="00713F14" w:rsidRDefault="00A50842" w:rsidP="00A50842">
      <w:pPr>
        <w:pStyle w:val="a3"/>
        <w:widowControl w:val="0"/>
        <w:tabs>
          <w:tab w:val="left" w:pos="708"/>
        </w:tabs>
        <w:jc w:val="both"/>
        <w:rPr>
          <w:sz w:val="24"/>
          <w:szCs w:val="24"/>
        </w:rPr>
      </w:pPr>
      <w:r w:rsidRPr="00713F14">
        <w:rPr>
          <w:sz w:val="24"/>
          <w:szCs w:val="24"/>
        </w:rPr>
        <w:t xml:space="preserve">Секретарь территориальной </w:t>
      </w:r>
    </w:p>
    <w:p w:rsidR="00A50842" w:rsidRPr="00713F14" w:rsidRDefault="00A50842" w:rsidP="00A50842">
      <w:pPr>
        <w:pStyle w:val="a3"/>
        <w:widowControl w:val="0"/>
        <w:tabs>
          <w:tab w:val="left" w:pos="708"/>
        </w:tabs>
        <w:jc w:val="both"/>
        <w:rPr>
          <w:sz w:val="24"/>
          <w:szCs w:val="24"/>
        </w:rPr>
      </w:pPr>
      <w:r w:rsidRPr="00713F14">
        <w:rPr>
          <w:sz w:val="24"/>
          <w:szCs w:val="24"/>
        </w:rPr>
        <w:t>избирательной комиссии</w:t>
      </w:r>
    </w:p>
    <w:p w:rsidR="00A50842" w:rsidRPr="00713F14" w:rsidRDefault="00812EDE" w:rsidP="00A50842">
      <w:pPr>
        <w:pStyle w:val="a3"/>
        <w:widowControl w:val="0"/>
        <w:tabs>
          <w:tab w:val="left" w:pos="708"/>
        </w:tabs>
        <w:jc w:val="both"/>
        <w:rPr>
          <w:sz w:val="24"/>
          <w:szCs w:val="24"/>
        </w:rPr>
      </w:pPr>
      <w:r w:rsidRPr="00713F14">
        <w:rPr>
          <w:sz w:val="24"/>
          <w:szCs w:val="24"/>
        </w:rPr>
        <w:t>Нижнекамского района</w:t>
      </w:r>
    </w:p>
    <w:p w:rsidR="00A50842" w:rsidRPr="00713F14" w:rsidRDefault="00A50842" w:rsidP="00A50842">
      <w:pPr>
        <w:pStyle w:val="a3"/>
        <w:widowControl w:val="0"/>
        <w:tabs>
          <w:tab w:val="clear" w:pos="4153"/>
          <w:tab w:val="clear" w:pos="8306"/>
        </w:tabs>
        <w:jc w:val="both"/>
        <w:rPr>
          <w:sz w:val="24"/>
          <w:szCs w:val="24"/>
          <w:u w:val="single"/>
        </w:rPr>
      </w:pPr>
      <w:r w:rsidRPr="00713F14">
        <w:rPr>
          <w:sz w:val="24"/>
          <w:szCs w:val="24"/>
        </w:rPr>
        <w:t>Республики</w:t>
      </w:r>
      <w:r w:rsidRPr="00713F14">
        <w:rPr>
          <w:sz w:val="24"/>
          <w:szCs w:val="24"/>
        </w:rPr>
        <w:tab/>
        <w:t xml:space="preserve"> Татарстан</w:t>
      </w:r>
      <w:r w:rsidR="005246F0">
        <w:rPr>
          <w:sz w:val="24"/>
          <w:szCs w:val="24"/>
        </w:rPr>
        <w:tab/>
      </w:r>
      <w:r w:rsidR="005246F0">
        <w:rPr>
          <w:sz w:val="24"/>
          <w:szCs w:val="24"/>
        </w:rPr>
        <w:tab/>
      </w:r>
      <w:r w:rsidR="005246F0">
        <w:rPr>
          <w:sz w:val="24"/>
          <w:szCs w:val="24"/>
        </w:rPr>
        <w:tab/>
        <w:t>____________</w:t>
      </w:r>
      <w:r w:rsidR="005246F0">
        <w:rPr>
          <w:sz w:val="24"/>
          <w:szCs w:val="24"/>
        </w:rPr>
        <w:tab/>
      </w:r>
      <w:r w:rsidR="00812EDE" w:rsidRPr="00713F14">
        <w:rPr>
          <w:sz w:val="24"/>
          <w:szCs w:val="24"/>
          <w:u w:val="single"/>
        </w:rPr>
        <w:t>Г.М. Загидуллина</w:t>
      </w:r>
    </w:p>
    <w:p w:rsidR="00945020" w:rsidRDefault="00A50842" w:rsidP="000D5DFF">
      <w:pPr>
        <w:pStyle w:val="a3"/>
        <w:tabs>
          <w:tab w:val="clear" w:pos="4153"/>
          <w:tab w:val="clear" w:pos="8306"/>
        </w:tabs>
        <w:spacing w:line="380" w:lineRule="exact"/>
        <w:ind w:firstLine="4536"/>
        <w:rPr>
          <w:i/>
          <w:sz w:val="28"/>
          <w:szCs w:val="28"/>
          <w:vertAlign w:val="superscript"/>
        </w:rPr>
        <w:sectPr w:rsidR="00945020" w:rsidSect="00D022E1">
          <w:pgSz w:w="11906" w:h="16838"/>
          <w:pgMar w:top="1134" w:right="851" w:bottom="1134" w:left="1701" w:header="709" w:footer="709" w:gutter="0"/>
          <w:cols w:space="708"/>
          <w:docGrid w:linePitch="360"/>
        </w:sectPr>
      </w:pPr>
      <w:r>
        <w:rPr>
          <w:i/>
          <w:sz w:val="28"/>
          <w:szCs w:val="28"/>
          <w:vertAlign w:val="superscript"/>
        </w:rPr>
        <w:t>подпись</w:t>
      </w:r>
      <w:r w:rsidR="005246F0">
        <w:rPr>
          <w:i/>
          <w:sz w:val="28"/>
          <w:szCs w:val="28"/>
          <w:vertAlign w:val="superscript"/>
        </w:rPr>
        <w:tab/>
      </w:r>
      <w:r>
        <w:rPr>
          <w:i/>
          <w:sz w:val="28"/>
          <w:szCs w:val="28"/>
          <w:vertAlign w:val="superscript"/>
        </w:rPr>
        <w:t xml:space="preserve">     инициалы, фамилия</w:t>
      </w: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945020" w:rsidRPr="005246F0" w:rsidTr="00A66832">
        <w:tc>
          <w:tcPr>
            <w:tcW w:w="4217" w:type="dxa"/>
          </w:tcPr>
          <w:p w:rsidR="00945020" w:rsidRPr="007D3043" w:rsidRDefault="00945020" w:rsidP="007D3043">
            <w:pPr>
              <w:pStyle w:val="a3"/>
              <w:tabs>
                <w:tab w:val="clear" w:pos="4153"/>
                <w:tab w:val="clear" w:pos="8306"/>
              </w:tabs>
              <w:rPr>
                <w:sz w:val="24"/>
                <w:szCs w:val="24"/>
              </w:rPr>
            </w:pPr>
            <w:r w:rsidRPr="007D3043">
              <w:rPr>
                <w:sz w:val="24"/>
                <w:szCs w:val="24"/>
              </w:rPr>
              <w:lastRenderedPageBreak/>
              <w:t>УТВЕРЖДЕН</w:t>
            </w:r>
          </w:p>
          <w:p w:rsidR="00945020" w:rsidRPr="005246F0" w:rsidRDefault="00945020" w:rsidP="007D3043">
            <w:pPr>
              <w:pStyle w:val="a3"/>
              <w:tabs>
                <w:tab w:val="clear" w:pos="4153"/>
                <w:tab w:val="clear" w:pos="8306"/>
              </w:tabs>
              <w:rPr>
                <w:sz w:val="24"/>
                <w:szCs w:val="24"/>
              </w:rPr>
            </w:pPr>
            <w:r w:rsidRPr="007D3043">
              <w:rPr>
                <w:sz w:val="24"/>
                <w:szCs w:val="24"/>
              </w:rPr>
              <w:t>решением территориальной изби</w:t>
            </w:r>
            <w:r w:rsidR="00812EDE" w:rsidRPr="007D3043">
              <w:rPr>
                <w:sz w:val="24"/>
                <w:szCs w:val="24"/>
              </w:rPr>
              <w:t>рательной комиссией Нижнекамского района</w:t>
            </w:r>
            <w:r w:rsidRPr="007D3043">
              <w:rPr>
                <w:sz w:val="24"/>
                <w:szCs w:val="24"/>
              </w:rPr>
              <w:t xml:space="preserve"> Республики Татарстан </w:t>
            </w:r>
            <w:r w:rsidR="00812EDE" w:rsidRPr="007D3043">
              <w:rPr>
                <w:sz w:val="24"/>
                <w:szCs w:val="24"/>
              </w:rPr>
              <w:t>№ 5/7 от 27 мая</w:t>
            </w:r>
            <w:r w:rsidR="00A66832" w:rsidRPr="007D3043">
              <w:rPr>
                <w:sz w:val="24"/>
                <w:szCs w:val="24"/>
              </w:rPr>
              <w:t xml:space="preserve"> 2020 г.</w:t>
            </w:r>
          </w:p>
        </w:tc>
      </w:tr>
    </w:tbl>
    <w:p w:rsidR="00945020" w:rsidRPr="005246F0" w:rsidRDefault="00945020" w:rsidP="00945020">
      <w:pPr>
        <w:pStyle w:val="a3"/>
        <w:tabs>
          <w:tab w:val="clear" w:pos="4153"/>
          <w:tab w:val="clear" w:pos="8306"/>
        </w:tabs>
        <w:spacing w:line="380" w:lineRule="exact"/>
        <w:ind w:firstLine="4536"/>
        <w:jc w:val="both"/>
        <w:rPr>
          <w:sz w:val="24"/>
          <w:szCs w:val="24"/>
        </w:rPr>
      </w:pPr>
    </w:p>
    <w:p w:rsidR="00A66832" w:rsidRPr="005246F0" w:rsidRDefault="00A66832" w:rsidP="00A66832">
      <w:pPr>
        <w:pStyle w:val="a3"/>
        <w:tabs>
          <w:tab w:val="clear" w:pos="4153"/>
          <w:tab w:val="clear" w:pos="8306"/>
        </w:tabs>
        <w:jc w:val="center"/>
        <w:rPr>
          <w:b/>
          <w:sz w:val="24"/>
          <w:szCs w:val="24"/>
        </w:rPr>
      </w:pPr>
      <w:r w:rsidRPr="005246F0">
        <w:rPr>
          <w:b/>
          <w:sz w:val="24"/>
          <w:szCs w:val="24"/>
        </w:rPr>
        <w:t>ПОРЯДОК</w:t>
      </w:r>
    </w:p>
    <w:p w:rsidR="00A66832" w:rsidRPr="005246F0" w:rsidRDefault="00A66832" w:rsidP="00A66832">
      <w:pPr>
        <w:pStyle w:val="a3"/>
        <w:tabs>
          <w:tab w:val="clear" w:pos="4153"/>
          <w:tab w:val="clear" w:pos="8306"/>
        </w:tabs>
        <w:jc w:val="center"/>
        <w:rPr>
          <w:b/>
          <w:bCs/>
          <w:sz w:val="24"/>
          <w:szCs w:val="24"/>
        </w:rPr>
      </w:pPr>
      <w:r w:rsidRPr="005246F0">
        <w:rPr>
          <w:b/>
          <w:bCs/>
          <w:sz w:val="24"/>
          <w:szCs w:val="24"/>
        </w:rPr>
        <w:t>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выборам депутатов представительных органов муниципальных образований 13 сентября 2020 года</w:t>
      </w:r>
    </w:p>
    <w:p w:rsidR="00A66832" w:rsidRPr="005246F0" w:rsidRDefault="00A66832" w:rsidP="00A66832">
      <w:pPr>
        <w:pStyle w:val="a3"/>
        <w:tabs>
          <w:tab w:val="clear" w:pos="4153"/>
          <w:tab w:val="clear" w:pos="8306"/>
        </w:tabs>
        <w:jc w:val="center"/>
        <w:rPr>
          <w:b/>
          <w:bCs/>
          <w:sz w:val="24"/>
          <w:szCs w:val="24"/>
        </w:rPr>
      </w:pPr>
    </w:p>
    <w:p w:rsidR="00A66832" w:rsidRPr="005246F0" w:rsidRDefault="00A66832" w:rsidP="00A66832">
      <w:pPr>
        <w:pStyle w:val="a3"/>
        <w:tabs>
          <w:tab w:val="clear" w:pos="4153"/>
          <w:tab w:val="clear" w:pos="8306"/>
        </w:tabs>
        <w:spacing w:line="360" w:lineRule="auto"/>
        <w:jc w:val="center"/>
        <w:rPr>
          <w:b/>
          <w:sz w:val="24"/>
          <w:szCs w:val="24"/>
        </w:rPr>
      </w:pPr>
      <w:r w:rsidRPr="005246F0">
        <w:rPr>
          <w:b/>
          <w:sz w:val="24"/>
          <w:szCs w:val="24"/>
        </w:rPr>
        <w:t>РАЗДЕЛ 1</w:t>
      </w:r>
    </w:p>
    <w:p w:rsidR="00A66832" w:rsidRPr="005246F0" w:rsidRDefault="00A66832" w:rsidP="00A66832">
      <w:pPr>
        <w:pStyle w:val="a3"/>
        <w:tabs>
          <w:tab w:val="clear" w:pos="4153"/>
          <w:tab w:val="clear" w:pos="8306"/>
        </w:tabs>
        <w:jc w:val="center"/>
        <w:rPr>
          <w:b/>
          <w:bCs/>
          <w:sz w:val="24"/>
          <w:szCs w:val="24"/>
        </w:rPr>
      </w:pPr>
      <w:r w:rsidRPr="005246F0">
        <w:rPr>
          <w:b/>
          <w:bCs/>
          <w:sz w:val="24"/>
          <w:szCs w:val="24"/>
        </w:rPr>
        <w:t>Порядок приема, учета, анализа, обработки и хранения</w:t>
      </w:r>
      <w:r w:rsidR="001C4491" w:rsidRPr="005246F0">
        <w:rPr>
          <w:b/>
          <w:bCs/>
          <w:sz w:val="24"/>
          <w:szCs w:val="24"/>
        </w:rPr>
        <w:t xml:space="preserve"> в избирательной комиссии муниципального образования</w:t>
      </w:r>
      <w:r w:rsidRPr="005246F0">
        <w:rPr>
          <w:b/>
          <w:bCs/>
          <w:sz w:val="24"/>
          <w:szCs w:val="24"/>
        </w:rPr>
        <w:t xml:space="preserve"> предвыборных агитационных материалов и представляемыходновременно с ними документов избирательных объединений</w:t>
      </w:r>
      <w:r w:rsidR="001C4491" w:rsidRPr="005246F0">
        <w:rPr>
          <w:b/>
          <w:bCs/>
          <w:sz w:val="24"/>
          <w:szCs w:val="24"/>
        </w:rPr>
        <w:t>, выдвинувши</w:t>
      </w:r>
      <w:r w:rsidR="007528C4" w:rsidRPr="005246F0">
        <w:rPr>
          <w:b/>
          <w:bCs/>
          <w:sz w:val="24"/>
          <w:szCs w:val="24"/>
        </w:rPr>
        <w:t>х</w:t>
      </w:r>
      <w:r w:rsidR="001C4491" w:rsidRPr="005246F0">
        <w:rPr>
          <w:b/>
          <w:bCs/>
          <w:sz w:val="24"/>
          <w:szCs w:val="24"/>
        </w:rPr>
        <w:t xml:space="preserve"> списки кандидатов</w:t>
      </w:r>
    </w:p>
    <w:p w:rsidR="00A66832" w:rsidRPr="005246F0" w:rsidRDefault="00A66832" w:rsidP="00A66832">
      <w:pPr>
        <w:pStyle w:val="a3"/>
        <w:tabs>
          <w:tab w:val="clear" w:pos="4153"/>
          <w:tab w:val="clear" w:pos="8306"/>
        </w:tabs>
        <w:jc w:val="center"/>
        <w:rPr>
          <w:bCs/>
          <w:sz w:val="24"/>
          <w:szCs w:val="24"/>
        </w:rPr>
      </w:pPr>
    </w:p>
    <w:p w:rsidR="00A66832" w:rsidRPr="005246F0" w:rsidRDefault="00A66832" w:rsidP="00A66832">
      <w:pPr>
        <w:keepNext/>
        <w:keepLines/>
        <w:suppressAutoHyphens/>
        <w:spacing w:after="240" w:line="276" w:lineRule="auto"/>
        <w:jc w:val="center"/>
        <w:rPr>
          <w:b/>
          <w:kern w:val="28"/>
          <w:sz w:val="24"/>
          <w:szCs w:val="24"/>
        </w:rPr>
      </w:pPr>
      <w:r w:rsidRPr="008927D8">
        <w:rPr>
          <w:b/>
          <w:bCs/>
          <w:sz w:val="24"/>
          <w:szCs w:val="24"/>
        </w:rPr>
        <w:t>1. Общие положения</w:t>
      </w:r>
    </w:p>
    <w:p w:rsidR="00A66832" w:rsidRPr="005246F0" w:rsidRDefault="00A66832" w:rsidP="00A66832">
      <w:pPr>
        <w:suppressAutoHyphens/>
        <w:spacing w:line="276" w:lineRule="auto"/>
        <w:ind w:firstLine="851"/>
        <w:jc w:val="both"/>
        <w:rPr>
          <w:sz w:val="24"/>
          <w:szCs w:val="24"/>
        </w:rPr>
      </w:pPr>
      <w:r w:rsidRPr="005246F0">
        <w:rPr>
          <w:sz w:val="24"/>
          <w:szCs w:val="24"/>
        </w:rPr>
        <w:t xml:space="preserve">1.1. Прием предвыборных агитационных материалов и представляемых одновременно с ними документов избирательных объединений в период избирательной кампании по выборам депутатов </w:t>
      </w:r>
      <w:r w:rsidR="005246F0" w:rsidRPr="008927D8">
        <w:rPr>
          <w:sz w:val="24"/>
          <w:szCs w:val="24"/>
        </w:rPr>
        <w:t>Совета муниципальных образований Нижнекамского района Республики Татарстан</w:t>
      </w:r>
      <w:r w:rsidRPr="008927D8">
        <w:rPr>
          <w:sz w:val="24"/>
          <w:szCs w:val="24"/>
        </w:rPr>
        <w:t xml:space="preserve"> о</w:t>
      </w:r>
      <w:r w:rsidRPr="005246F0">
        <w:rPr>
          <w:sz w:val="24"/>
          <w:szCs w:val="24"/>
        </w:rPr>
        <w:t xml:space="preserve">рганизуют члены </w:t>
      </w:r>
      <w:r w:rsidR="003B2CAC" w:rsidRPr="005246F0">
        <w:rPr>
          <w:sz w:val="24"/>
          <w:szCs w:val="24"/>
        </w:rPr>
        <w:t xml:space="preserve">территориальной </w:t>
      </w:r>
      <w:r w:rsidRPr="005246F0">
        <w:rPr>
          <w:sz w:val="24"/>
          <w:szCs w:val="24"/>
        </w:rPr>
        <w:t>избирательной комиссии</w:t>
      </w:r>
      <w:r w:rsidR="000D5DFF" w:rsidRPr="005246F0">
        <w:rPr>
          <w:sz w:val="24"/>
          <w:szCs w:val="24"/>
        </w:rPr>
        <w:t xml:space="preserve"> (ИКМО) Нижнекамского района</w:t>
      </w:r>
      <w:r w:rsidRPr="005246F0">
        <w:rPr>
          <w:sz w:val="24"/>
          <w:szCs w:val="24"/>
        </w:rPr>
        <w:t xml:space="preserve"> Республики Татарстан</w:t>
      </w:r>
      <w:r w:rsidR="003B2CAC" w:rsidRPr="005246F0">
        <w:rPr>
          <w:sz w:val="24"/>
          <w:szCs w:val="24"/>
        </w:rPr>
        <w:t xml:space="preserve"> (далее – комиссия)</w:t>
      </w:r>
      <w:r w:rsidRPr="005246F0">
        <w:rPr>
          <w:sz w:val="24"/>
          <w:szCs w:val="24"/>
        </w:rPr>
        <w:t xml:space="preserve"> с правом решающего голоса (далее - членами комиссии).</w:t>
      </w:r>
    </w:p>
    <w:p w:rsidR="00A66832" w:rsidRPr="005246F0" w:rsidRDefault="00A66832" w:rsidP="00A66832">
      <w:pPr>
        <w:pStyle w:val="2"/>
        <w:suppressAutoHyphens/>
        <w:spacing w:line="276" w:lineRule="auto"/>
        <w:ind w:left="0" w:firstLine="851"/>
        <w:jc w:val="both"/>
        <w:rPr>
          <w:sz w:val="24"/>
          <w:szCs w:val="24"/>
        </w:rPr>
      </w:pPr>
      <w:r w:rsidRPr="005246F0">
        <w:rPr>
          <w:sz w:val="24"/>
          <w:szCs w:val="24"/>
        </w:rPr>
        <w:t xml:space="preserve">1.2. Прием </w:t>
      </w:r>
      <w:r w:rsidR="003B2CAC" w:rsidRPr="005246F0">
        <w:rPr>
          <w:sz w:val="24"/>
          <w:szCs w:val="24"/>
        </w:rPr>
        <w:t>членами комиссии</w:t>
      </w:r>
      <w:r w:rsidRPr="005246F0">
        <w:rPr>
          <w:sz w:val="24"/>
          <w:szCs w:val="24"/>
        </w:rPr>
        <w:t xml:space="preserve"> экземпляров печатных предвыборных агитационных материалов или их копий, экземпляров аудиовизуальных предвыборных агитационных материалов, фотографий </w:t>
      </w:r>
      <w:r w:rsidRPr="005246F0">
        <w:rPr>
          <w:rFonts w:eastAsia="Calibri"/>
          <w:sz w:val="24"/>
          <w:szCs w:val="24"/>
          <w:lang w:eastAsia="en-US"/>
        </w:rPr>
        <w:t xml:space="preserve">или экземпляров </w:t>
      </w:r>
      <w:r w:rsidRPr="005246F0">
        <w:rPr>
          <w:sz w:val="24"/>
          <w:szCs w:val="24"/>
        </w:rPr>
        <w:t xml:space="preserve">иных предвыборных агитационных материалов, выпущенных избирательными объединениями, выдвинувшими списки кандидатов, в том числе предвыборных агитационных материалов, предназначенных для размещения в сетевых изданиях, </w:t>
      </w:r>
      <w:r w:rsidRPr="005246F0">
        <w:rPr>
          <w:rFonts w:eastAsia="Calibri"/>
          <w:sz w:val="24"/>
          <w:szCs w:val="24"/>
          <w:lang w:eastAsia="en-US"/>
        </w:rPr>
        <w:t xml:space="preserve">а также электронных образов этих предвыборных агитационных материалов в машиночитаемом виде </w:t>
      </w:r>
      <w:r w:rsidRPr="005246F0">
        <w:rPr>
          <w:sz w:val="24"/>
          <w:szCs w:val="24"/>
        </w:rPr>
        <w:t>(далее – экземпляры предвыборных агитационных материалов) и представляемых одновременно с ними в соответствии с пунктом 9 статьи 48 и пунктом 3 статьи 54 Федерального закона «Об основных гарантиях избирательных прав и права на участие в референдуме граждан Российской Федерации»</w:t>
      </w:r>
      <w:r w:rsidR="002F34E5" w:rsidRPr="005246F0">
        <w:rPr>
          <w:sz w:val="24"/>
          <w:szCs w:val="24"/>
        </w:rPr>
        <w:t xml:space="preserve"> (далее – Федерального закона)</w:t>
      </w:r>
      <w:r w:rsidRPr="005246F0">
        <w:rPr>
          <w:sz w:val="24"/>
          <w:szCs w:val="24"/>
        </w:rPr>
        <w:t xml:space="preserve">, частью 10 статьи 58, частью 4 статьи 64 Избирательного кодекса Республики Татарстан </w:t>
      </w:r>
      <w:r w:rsidRPr="005246F0">
        <w:rPr>
          <w:rFonts w:eastAsia="Calibri"/>
          <w:bCs/>
          <w:sz w:val="24"/>
          <w:szCs w:val="24"/>
          <w:lang w:eastAsia="en-US"/>
        </w:rPr>
        <w:t xml:space="preserve">(далее – Кодекс) </w:t>
      </w:r>
      <w:r w:rsidRPr="005246F0">
        <w:rPr>
          <w:sz w:val="24"/>
          <w:szCs w:val="24"/>
        </w:rPr>
        <w:t>документов</w:t>
      </w:r>
      <w:r w:rsidRPr="00A66832">
        <w:rPr>
          <w:rStyle w:val="ac"/>
          <w:sz w:val="28"/>
          <w:szCs w:val="28"/>
        </w:rPr>
        <w:footnoteReference w:id="2"/>
      </w:r>
      <w:r w:rsidRPr="00A66832">
        <w:rPr>
          <w:sz w:val="28"/>
          <w:szCs w:val="28"/>
        </w:rPr>
        <w:t xml:space="preserve"> от </w:t>
      </w:r>
      <w:r w:rsidRPr="005246F0">
        <w:rPr>
          <w:sz w:val="24"/>
          <w:szCs w:val="24"/>
        </w:rPr>
        <w:t xml:space="preserve">уполномоченных представителей избирательных объединений, выдвинувших списки </w:t>
      </w:r>
      <w:r w:rsidRPr="005246F0">
        <w:rPr>
          <w:sz w:val="24"/>
          <w:szCs w:val="24"/>
        </w:rPr>
        <w:lastRenderedPageBreak/>
        <w:t xml:space="preserve">кандидатов, уполномоченных представителей по финансовым вопросам избирательных объединений, выдвинувших списки кандидатов, доверенных лиц </w:t>
      </w:r>
      <w:r w:rsidR="007528C4" w:rsidRPr="005246F0">
        <w:rPr>
          <w:sz w:val="24"/>
          <w:szCs w:val="24"/>
        </w:rPr>
        <w:t>избирательных объединений</w:t>
      </w:r>
      <w:r w:rsidRPr="005246F0">
        <w:rPr>
          <w:sz w:val="24"/>
          <w:szCs w:val="24"/>
        </w:rPr>
        <w:t xml:space="preserve">, выдвинувших списки кандидатов (далее – уполномоченных лиц), </w:t>
      </w:r>
      <w:r w:rsidR="003B2CAC" w:rsidRPr="005246F0">
        <w:rPr>
          <w:sz w:val="24"/>
          <w:szCs w:val="24"/>
        </w:rPr>
        <w:t>производится во время, согласно графику работы комиссии</w:t>
      </w:r>
      <w:r w:rsidRPr="005246F0">
        <w:rPr>
          <w:sz w:val="24"/>
          <w:szCs w:val="24"/>
        </w:rPr>
        <w:t xml:space="preserve">. </w:t>
      </w:r>
      <w:r w:rsidR="003B2CAC" w:rsidRPr="005246F0">
        <w:rPr>
          <w:sz w:val="24"/>
          <w:szCs w:val="24"/>
        </w:rPr>
        <w:t>Принятые членами комиссии экземпляры предвыборных агитационных материалов и представляемых одновременно с ними документов подлежат регистрации.</w:t>
      </w:r>
    </w:p>
    <w:p w:rsidR="00A66832" w:rsidRPr="005246F0" w:rsidRDefault="00A66832" w:rsidP="003B2CAC">
      <w:pPr>
        <w:pStyle w:val="14"/>
        <w:keepNext/>
        <w:keepLines/>
        <w:widowControl/>
        <w:suppressAutoHyphens/>
        <w:spacing w:before="240" w:after="360"/>
        <w:ind w:firstLine="851"/>
        <w:rPr>
          <w:sz w:val="24"/>
          <w:szCs w:val="24"/>
        </w:rPr>
      </w:pPr>
      <w:r w:rsidRPr="005246F0">
        <w:rPr>
          <w:sz w:val="24"/>
          <w:szCs w:val="24"/>
        </w:rPr>
        <w:t>2. Организация работы по приему экземпляров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w:t>
      </w:r>
    </w:p>
    <w:p w:rsidR="00A66832" w:rsidRPr="005246F0" w:rsidRDefault="003B2CAC" w:rsidP="00A66832">
      <w:pPr>
        <w:pStyle w:val="2"/>
        <w:suppressAutoHyphens/>
        <w:spacing w:line="276" w:lineRule="auto"/>
        <w:ind w:left="0" w:firstLine="851"/>
        <w:jc w:val="both"/>
        <w:rPr>
          <w:sz w:val="24"/>
          <w:szCs w:val="24"/>
        </w:rPr>
      </w:pPr>
      <w:r w:rsidRPr="005246F0">
        <w:rPr>
          <w:sz w:val="24"/>
          <w:szCs w:val="24"/>
        </w:rPr>
        <w:t>2.1. Член комиссии, принимая от уполномоченного лица экземпляр предвыборного агитационного материала и прилагаемые к нему документы, осуществляет первоначальную проверку представленных материалов и документов на соответствие требованиям Федерального закона «Об основных гарантиях избирательных прав и права на участие в референдуме граждан Российской Федерации», Избирательного кодекса Республики Татарстан. В случае выявления несоответствия представленных материалов и (или) документов требованиям законодательства он информирует об этом факте уполномоченное лицо и рекомендует представить эти материалы и документы в комиссию после устранения указанного несоответствия. Представленные материалы и документы (в том числе в случае несогласия уполномоченного лица на устранение вышеуказанного несоответствия) вместе с сопроводительным письмом и его копией незамедлительно передаются членом комиссии, осуществлявшим прием экземпляров предвыборных агитационных материалов, для регистрации</w:t>
      </w:r>
      <w:r w:rsidR="00A66832" w:rsidRPr="005246F0">
        <w:rPr>
          <w:sz w:val="24"/>
          <w:szCs w:val="24"/>
        </w:rPr>
        <w:t xml:space="preserve">. </w:t>
      </w:r>
    </w:p>
    <w:p w:rsidR="00950375" w:rsidRPr="005246F0" w:rsidRDefault="00A66832" w:rsidP="00A66832">
      <w:pPr>
        <w:pStyle w:val="2"/>
        <w:suppressAutoHyphens/>
        <w:spacing w:line="276" w:lineRule="auto"/>
        <w:ind w:left="0" w:firstLine="851"/>
        <w:jc w:val="both"/>
        <w:rPr>
          <w:sz w:val="24"/>
          <w:szCs w:val="24"/>
        </w:rPr>
      </w:pPr>
      <w:r w:rsidRPr="005246F0">
        <w:rPr>
          <w:sz w:val="24"/>
          <w:szCs w:val="24"/>
        </w:rPr>
        <w:t>2.2. </w:t>
      </w:r>
      <w:r w:rsidR="00950375" w:rsidRPr="005246F0">
        <w:rPr>
          <w:sz w:val="24"/>
          <w:szCs w:val="24"/>
        </w:rPr>
        <w:t xml:space="preserve"> При представлении в комиссию материалов на внешних носителях (дискетах, оптических компакт-дисках CD-R, CD-RW, </w:t>
      </w:r>
      <w:r w:rsidR="00950375" w:rsidRPr="005246F0">
        <w:rPr>
          <w:sz w:val="24"/>
          <w:szCs w:val="24"/>
          <w:lang w:val="en-GB"/>
        </w:rPr>
        <w:t>DVD</w:t>
      </w:r>
      <w:r w:rsidR="00950375" w:rsidRPr="005246F0">
        <w:rPr>
          <w:sz w:val="24"/>
          <w:szCs w:val="24"/>
        </w:rPr>
        <w:t xml:space="preserve"> либо USB FlashDrive) зарегистрированное сопроводительное письмо с прилагаемым к нему внешним носителем передается для осуществления проверки носителя на отсутствие на нем вредоносных программ членом комиссии, осуществляющим прием экземпляров предвыборных агитационных материалов, системному администратору соответствующего КСА ТИК ГАС «Выборы», ответственному за осуществление такой проверки. Если по результатам указанной проверки на соответствующем носителе будет обнаружена вредоносная программа или на носителе не будут обнаружены данные, то составляется акт в двух экземплярах. Об указанных обстоятельствах уполномоченное лицо незамедлительно уведомляется письмом с приложением одного экземпляра акта. Зарегистрированное сопроводительное письмо с прилагаемым к нему внешним носителем и актом передаются члену комиссии, осуществлявшим прием экземпляров предвыборных агитационных материалов.</w:t>
      </w:r>
    </w:p>
    <w:p w:rsidR="00A66832" w:rsidRPr="005246F0" w:rsidRDefault="00A66832" w:rsidP="00A66832">
      <w:pPr>
        <w:pStyle w:val="2"/>
        <w:suppressAutoHyphens/>
        <w:spacing w:line="276" w:lineRule="auto"/>
        <w:ind w:left="0" w:firstLine="851"/>
        <w:jc w:val="both"/>
        <w:rPr>
          <w:sz w:val="24"/>
          <w:szCs w:val="24"/>
        </w:rPr>
      </w:pPr>
      <w:r w:rsidRPr="005246F0">
        <w:rPr>
          <w:sz w:val="24"/>
          <w:szCs w:val="24"/>
        </w:rPr>
        <w:t>2.</w:t>
      </w:r>
      <w:r w:rsidR="00950375" w:rsidRPr="005246F0">
        <w:rPr>
          <w:sz w:val="24"/>
          <w:szCs w:val="24"/>
        </w:rPr>
        <w:t>3</w:t>
      </w:r>
      <w:r w:rsidRPr="005246F0">
        <w:rPr>
          <w:sz w:val="24"/>
          <w:szCs w:val="24"/>
        </w:rPr>
        <w:t xml:space="preserve">. В случае не соответствия представленных агитационных материалов требованиям законодательства о порядке изготовления агитационных материалов, </w:t>
      </w:r>
      <w:r w:rsidR="00950375" w:rsidRPr="005246F0">
        <w:rPr>
          <w:sz w:val="24"/>
          <w:szCs w:val="24"/>
        </w:rPr>
        <w:t>член комиссии</w:t>
      </w:r>
      <w:r w:rsidRPr="005246F0">
        <w:rPr>
          <w:sz w:val="24"/>
          <w:szCs w:val="24"/>
        </w:rPr>
        <w:t xml:space="preserve">, ответственный за прием экземпляров предвыборных агитационных материалов, выносит в письменной форме заключение. </w:t>
      </w:r>
    </w:p>
    <w:p w:rsidR="00A66832" w:rsidRPr="005246F0" w:rsidRDefault="00A66832" w:rsidP="00A66832">
      <w:pPr>
        <w:pStyle w:val="2"/>
        <w:suppressAutoHyphens/>
        <w:spacing w:line="276" w:lineRule="auto"/>
        <w:ind w:left="0" w:firstLine="851"/>
        <w:jc w:val="both"/>
        <w:rPr>
          <w:sz w:val="24"/>
          <w:szCs w:val="24"/>
        </w:rPr>
      </w:pPr>
      <w:r w:rsidRPr="005246F0">
        <w:rPr>
          <w:sz w:val="24"/>
          <w:szCs w:val="24"/>
        </w:rPr>
        <w:t>2.</w:t>
      </w:r>
      <w:r w:rsidR="00950375" w:rsidRPr="005246F0">
        <w:rPr>
          <w:sz w:val="24"/>
          <w:szCs w:val="24"/>
        </w:rPr>
        <w:t>4</w:t>
      </w:r>
      <w:r w:rsidRPr="005246F0">
        <w:rPr>
          <w:sz w:val="24"/>
          <w:szCs w:val="24"/>
        </w:rPr>
        <w:t>. Сопроводительное письмо вместе с прилагаемыми к нему материалами и документами, а также заключением, указанным в пункте 2.</w:t>
      </w:r>
      <w:r w:rsidR="00950375" w:rsidRPr="005246F0">
        <w:rPr>
          <w:sz w:val="24"/>
          <w:szCs w:val="24"/>
        </w:rPr>
        <w:t>3</w:t>
      </w:r>
      <w:r w:rsidRPr="005246F0">
        <w:rPr>
          <w:sz w:val="24"/>
          <w:szCs w:val="24"/>
        </w:rPr>
        <w:t xml:space="preserve">, и актом, указанным в пункте </w:t>
      </w:r>
      <w:r w:rsidRPr="005246F0">
        <w:rPr>
          <w:sz w:val="24"/>
          <w:szCs w:val="24"/>
        </w:rPr>
        <w:lastRenderedPageBreak/>
        <w:t>2.</w:t>
      </w:r>
      <w:r w:rsidR="00950375" w:rsidRPr="005246F0">
        <w:rPr>
          <w:sz w:val="24"/>
          <w:szCs w:val="24"/>
        </w:rPr>
        <w:t>2</w:t>
      </w:r>
      <w:r w:rsidRPr="005246F0">
        <w:rPr>
          <w:sz w:val="24"/>
          <w:szCs w:val="24"/>
        </w:rPr>
        <w:t xml:space="preserve"> настоящего Порядка, представляется </w:t>
      </w:r>
      <w:r w:rsidR="00950375" w:rsidRPr="005246F0">
        <w:rPr>
          <w:sz w:val="24"/>
          <w:szCs w:val="24"/>
        </w:rPr>
        <w:t>членом комиссии, осуществлявшим прием экземпляров предвыборных агитационных материалов, председателю комиссии.</w:t>
      </w:r>
    </w:p>
    <w:p w:rsidR="00A66832" w:rsidRPr="005246F0" w:rsidRDefault="00A66832" w:rsidP="00950375">
      <w:pPr>
        <w:pStyle w:val="14"/>
        <w:keepNext/>
        <w:keepLines/>
        <w:suppressAutoHyphens/>
        <w:spacing w:before="240" w:after="240" w:line="276" w:lineRule="auto"/>
        <w:rPr>
          <w:sz w:val="24"/>
          <w:szCs w:val="24"/>
        </w:rPr>
      </w:pPr>
      <w:r w:rsidRPr="005246F0">
        <w:rPr>
          <w:sz w:val="24"/>
          <w:szCs w:val="24"/>
        </w:rPr>
        <w:t xml:space="preserve">3. Учет и хранение предвыборных агитационных материалов, </w:t>
      </w:r>
      <w:r w:rsidRPr="005246F0">
        <w:rPr>
          <w:sz w:val="24"/>
          <w:szCs w:val="24"/>
        </w:rPr>
        <w:br/>
        <w:t xml:space="preserve">представляемых в </w:t>
      </w:r>
      <w:r w:rsidR="00950375" w:rsidRPr="005246F0">
        <w:rPr>
          <w:sz w:val="24"/>
          <w:szCs w:val="24"/>
        </w:rPr>
        <w:t>комиссию</w:t>
      </w:r>
    </w:p>
    <w:p w:rsidR="00A66832" w:rsidRPr="005246F0" w:rsidRDefault="00A66832" w:rsidP="00A66832">
      <w:pPr>
        <w:pStyle w:val="2"/>
        <w:suppressAutoHyphens/>
        <w:spacing w:line="276" w:lineRule="auto"/>
        <w:ind w:left="0" w:firstLine="851"/>
        <w:jc w:val="both"/>
        <w:rPr>
          <w:sz w:val="24"/>
          <w:szCs w:val="24"/>
        </w:rPr>
      </w:pPr>
      <w:r w:rsidRPr="005246F0">
        <w:rPr>
          <w:sz w:val="24"/>
          <w:szCs w:val="24"/>
        </w:rPr>
        <w:t xml:space="preserve">3.1. Учет предвыборных агитационных материалов и представляемых одновременно с ними документов осуществляется </w:t>
      </w:r>
      <w:r w:rsidR="002F34E5" w:rsidRPr="005246F0">
        <w:rPr>
          <w:sz w:val="24"/>
          <w:szCs w:val="24"/>
        </w:rPr>
        <w:t>заместителем председателя (секретарем) комиссии</w:t>
      </w:r>
      <w:r w:rsidRPr="005246F0">
        <w:rPr>
          <w:sz w:val="24"/>
          <w:szCs w:val="24"/>
        </w:rPr>
        <w:t xml:space="preserve"> отдельно для каждого избирательного объединения, выдвинувшего список кандидатов, по указанной в приложении № 1 к настоящему Порядку форме (в машиночитаемом виде и на бумажном носителе). </w:t>
      </w:r>
    </w:p>
    <w:p w:rsidR="00A66832" w:rsidRPr="005246F0" w:rsidRDefault="00A66832" w:rsidP="00A66832">
      <w:pPr>
        <w:pStyle w:val="2"/>
        <w:suppressAutoHyphens/>
        <w:spacing w:line="276" w:lineRule="auto"/>
        <w:ind w:left="0" w:firstLine="851"/>
        <w:jc w:val="both"/>
        <w:rPr>
          <w:bCs/>
          <w:sz w:val="24"/>
          <w:szCs w:val="24"/>
        </w:rPr>
      </w:pPr>
      <w:r w:rsidRPr="005246F0">
        <w:rPr>
          <w:sz w:val="24"/>
          <w:szCs w:val="24"/>
        </w:rPr>
        <w:t xml:space="preserve">3.2. Форма учета предвыборного агитационного материала формируется с помощью программно-технических средств </w:t>
      </w:r>
      <w:r w:rsidRPr="005246F0">
        <w:rPr>
          <w:bCs/>
          <w:sz w:val="24"/>
          <w:szCs w:val="24"/>
        </w:rPr>
        <w:t>задачи «Агитация» ГАС «Выборы».</w:t>
      </w:r>
    </w:p>
    <w:p w:rsidR="00A66832" w:rsidRPr="005246F0" w:rsidRDefault="00A66832" w:rsidP="00A66832">
      <w:pPr>
        <w:pStyle w:val="2"/>
        <w:suppressAutoHyphens/>
        <w:spacing w:line="276" w:lineRule="auto"/>
        <w:ind w:left="0" w:firstLine="851"/>
        <w:jc w:val="both"/>
        <w:rPr>
          <w:sz w:val="24"/>
          <w:szCs w:val="24"/>
        </w:rPr>
      </w:pPr>
      <w:r w:rsidRPr="005246F0">
        <w:rPr>
          <w:sz w:val="24"/>
          <w:szCs w:val="24"/>
        </w:rPr>
        <w:t>3.</w:t>
      </w:r>
      <w:r w:rsidR="002F34E5" w:rsidRPr="005246F0">
        <w:rPr>
          <w:sz w:val="24"/>
          <w:szCs w:val="24"/>
        </w:rPr>
        <w:t>3</w:t>
      </w:r>
      <w:r w:rsidRPr="005246F0">
        <w:rPr>
          <w:sz w:val="24"/>
          <w:szCs w:val="24"/>
        </w:rPr>
        <w:t>. Учет полученных документов, подтверждающих согласие физических лиц на использование высказываний о</w:t>
      </w:r>
      <w:r w:rsidR="002F34E5" w:rsidRPr="005246F0">
        <w:rPr>
          <w:sz w:val="24"/>
          <w:szCs w:val="24"/>
        </w:rPr>
        <w:t>бизбирательном объединении</w:t>
      </w:r>
      <w:r w:rsidRPr="005246F0">
        <w:rPr>
          <w:sz w:val="24"/>
          <w:szCs w:val="24"/>
        </w:rPr>
        <w:t xml:space="preserve">, представляемых одновременно с агитационными материалами, осуществляется </w:t>
      </w:r>
      <w:r w:rsidR="002F34E5" w:rsidRPr="005246F0">
        <w:rPr>
          <w:sz w:val="24"/>
          <w:szCs w:val="24"/>
        </w:rPr>
        <w:t xml:space="preserve">заместителем председателя (секретарем) комиссии </w:t>
      </w:r>
      <w:r w:rsidRPr="005246F0">
        <w:rPr>
          <w:sz w:val="24"/>
          <w:szCs w:val="24"/>
        </w:rPr>
        <w:t>отдельно для каждого избирательного объединения, выдвинувшего список кандидатов, по указанной в приложении № 2 к настоящему Порядку форме (в машиночитаемом виде и на бумажном носителе).</w:t>
      </w:r>
    </w:p>
    <w:p w:rsidR="00A66832" w:rsidRPr="005246F0" w:rsidRDefault="00A66832" w:rsidP="00A66832">
      <w:pPr>
        <w:pStyle w:val="2"/>
        <w:suppressAutoHyphens/>
        <w:spacing w:line="276" w:lineRule="auto"/>
        <w:ind w:left="0" w:firstLine="851"/>
        <w:jc w:val="both"/>
        <w:rPr>
          <w:sz w:val="24"/>
          <w:szCs w:val="24"/>
        </w:rPr>
      </w:pPr>
      <w:r w:rsidRPr="005246F0">
        <w:rPr>
          <w:sz w:val="24"/>
          <w:szCs w:val="24"/>
        </w:rPr>
        <w:t>3.</w:t>
      </w:r>
      <w:r w:rsidR="002F34E5" w:rsidRPr="005246F0">
        <w:rPr>
          <w:sz w:val="24"/>
          <w:szCs w:val="24"/>
        </w:rPr>
        <w:t>4</w:t>
      </w:r>
      <w:r w:rsidRPr="005246F0">
        <w:rPr>
          <w:sz w:val="24"/>
          <w:szCs w:val="24"/>
        </w:rPr>
        <w:t>. </w:t>
      </w:r>
      <w:r w:rsidR="002F34E5" w:rsidRPr="005246F0">
        <w:rPr>
          <w:sz w:val="24"/>
          <w:szCs w:val="24"/>
        </w:rPr>
        <w:t>Экземпляры предвыборных агитационных материалов и представляемых одновременно с ними документов, хранятся у заместителя председателя (секретаря) комиссии. Доступ к подлинникам указанных материалов и документов осуществляется с разрешения председателя комиссии.</w:t>
      </w:r>
    </w:p>
    <w:p w:rsidR="00A66832" w:rsidRPr="005246F0" w:rsidRDefault="00A66832" w:rsidP="002F34E5">
      <w:pPr>
        <w:pStyle w:val="2"/>
        <w:suppressAutoHyphens/>
        <w:spacing w:before="240" w:after="360" w:line="276" w:lineRule="auto"/>
        <w:ind w:left="0"/>
        <w:jc w:val="center"/>
        <w:rPr>
          <w:b/>
          <w:bCs/>
          <w:sz w:val="24"/>
          <w:szCs w:val="24"/>
        </w:rPr>
      </w:pPr>
      <w:r w:rsidRPr="005246F0">
        <w:rPr>
          <w:b/>
          <w:sz w:val="24"/>
          <w:szCs w:val="24"/>
        </w:rPr>
        <w:t>4. Порядок и организация работы по подготовке к размещению информации,</w:t>
      </w:r>
      <w:r w:rsidRPr="005246F0">
        <w:rPr>
          <w:b/>
          <w:bCs/>
          <w:sz w:val="24"/>
          <w:szCs w:val="24"/>
        </w:rPr>
        <w:t xml:space="preserve"> вводимой в задачу «Агитация» ГАС «Выборы»</w:t>
      </w:r>
    </w:p>
    <w:p w:rsidR="002F34E5" w:rsidRPr="005246F0" w:rsidRDefault="002F34E5" w:rsidP="002F34E5">
      <w:pPr>
        <w:pStyle w:val="2"/>
        <w:suppressAutoHyphens/>
        <w:spacing w:line="276" w:lineRule="auto"/>
        <w:ind w:left="0" w:firstLine="851"/>
        <w:jc w:val="both"/>
        <w:rPr>
          <w:sz w:val="24"/>
          <w:szCs w:val="24"/>
        </w:rPr>
      </w:pPr>
      <w:r w:rsidRPr="005246F0">
        <w:rPr>
          <w:bCs/>
          <w:sz w:val="24"/>
          <w:szCs w:val="24"/>
        </w:rPr>
        <w:t xml:space="preserve">4.1. После представления в комиссию </w:t>
      </w:r>
      <w:r w:rsidRPr="005246F0">
        <w:rPr>
          <w:sz w:val="24"/>
          <w:szCs w:val="24"/>
        </w:rPr>
        <w:t xml:space="preserve">в соответствии с пунктом 3 статьи 54 Федерального закона </w:t>
      </w:r>
      <w:r w:rsidRPr="005246F0">
        <w:rPr>
          <w:bCs/>
          <w:sz w:val="24"/>
          <w:szCs w:val="24"/>
        </w:rPr>
        <w:t xml:space="preserve">экземпляра (копии) </w:t>
      </w:r>
      <w:r w:rsidRPr="005246F0">
        <w:rPr>
          <w:sz w:val="24"/>
          <w:szCs w:val="24"/>
        </w:rPr>
        <w:t>агитационного материала и проверки соблюдения требований Федерального закона при его изготовлении и представлении в комиссию председатель комиссии</w:t>
      </w:r>
      <w:r w:rsidRPr="005246F0">
        <w:rPr>
          <w:bCs/>
          <w:sz w:val="24"/>
          <w:szCs w:val="24"/>
        </w:rPr>
        <w:t xml:space="preserve"> дает указание системному администратору ввести в задачу «Агитация» ГАС «Выборы» сведения о представленных в комиссию агитационных материалах, отвечающих требованиям пунктов 2, 3 и 5 статьи 54 Федерального закона.</w:t>
      </w:r>
    </w:p>
    <w:p w:rsidR="00A66832" w:rsidRPr="005246F0" w:rsidRDefault="002F34E5" w:rsidP="002F34E5">
      <w:pPr>
        <w:pStyle w:val="2"/>
        <w:suppressAutoHyphens/>
        <w:spacing w:line="276" w:lineRule="auto"/>
        <w:ind w:left="0" w:firstLine="851"/>
        <w:jc w:val="both"/>
        <w:rPr>
          <w:sz w:val="24"/>
          <w:szCs w:val="24"/>
        </w:rPr>
      </w:pPr>
      <w:r w:rsidRPr="005246F0">
        <w:rPr>
          <w:bCs/>
          <w:sz w:val="24"/>
          <w:szCs w:val="24"/>
        </w:rPr>
        <w:t xml:space="preserve">4.2. Сведения о представленных в комиссию агитационных материалах вводятся в порядке и сроки, установленные </w:t>
      </w:r>
      <w:r w:rsidRPr="005246F0">
        <w:rPr>
          <w:sz w:val="24"/>
          <w:szCs w:val="24"/>
        </w:rPr>
        <w:t xml:space="preserve">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w:t>
      </w:r>
      <w:r w:rsidRPr="005246F0">
        <w:rPr>
          <w:bCs/>
          <w:sz w:val="24"/>
          <w:szCs w:val="24"/>
        </w:rPr>
        <w:t xml:space="preserve">предвыборной агитации, агитации при проведении референдума, утвержденного постановлением </w:t>
      </w:r>
      <w:r w:rsidRPr="005246F0">
        <w:rPr>
          <w:sz w:val="24"/>
          <w:szCs w:val="24"/>
        </w:rPr>
        <w:t>Центральной избирательной комиссии Российской Федерации от 14 февраля 2013 года № 161/1192-6 (в редакции от 29.03.2017</w:t>
      </w:r>
      <w:r w:rsidR="00163BC8" w:rsidRPr="005246F0">
        <w:rPr>
          <w:sz w:val="24"/>
          <w:szCs w:val="24"/>
        </w:rPr>
        <w:t>г.</w:t>
      </w:r>
      <w:r w:rsidRPr="005246F0">
        <w:rPr>
          <w:sz w:val="24"/>
          <w:szCs w:val="24"/>
        </w:rPr>
        <w:t xml:space="preserve"> № 78/684-7) «О Регламенте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агитации, агитации при проведении референдума».</w:t>
      </w:r>
    </w:p>
    <w:p w:rsidR="001C4491" w:rsidRPr="005246F0" w:rsidRDefault="001C4491" w:rsidP="002F34E5">
      <w:pPr>
        <w:pStyle w:val="2"/>
        <w:suppressAutoHyphens/>
        <w:spacing w:line="276" w:lineRule="auto"/>
        <w:ind w:left="0" w:firstLine="851"/>
        <w:jc w:val="both"/>
        <w:rPr>
          <w:bCs/>
          <w:sz w:val="24"/>
          <w:szCs w:val="24"/>
        </w:rPr>
      </w:pPr>
    </w:p>
    <w:p w:rsidR="001C4491" w:rsidRPr="005246F0" w:rsidRDefault="001C4491" w:rsidP="001C4491">
      <w:pPr>
        <w:pStyle w:val="2"/>
        <w:suppressAutoHyphens/>
        <w:spacing w:line="276" w:lineRule="auto"/>
        <w:ind w:left="0"/>
        <w:jc w:val="center"/>
        <w:rPr>
          <w:b/>
          <w:bCs/>
          <w:sz w:val="24"/>
          <w:szCs w:val="24"/>
        </w:rPr>
      </w:pPr>
      <w:r w:rsidRPr="005246F0">
        <w:rPr>
          <w:b/>
          <w:bCs/>
          <w:sz w:val="24"/>
          <w:szCs w:val="24"/>
        </w:rPr>
        <w:lastRenderedPageBreak/>
        <w:t>РАЗДЕЛ 2</w:t>
      </w:r>
    </w:p>
    <w:p w:rsidR="001C4491" w:rsidRPr="005246F0" w:rsidRDefault="001C4491" w:rsidP="001C4491">
      <w:pPr>
        <w:pStyle w:val="a3"/>
        <w:tabs>
          <w:tab w:val="clear" w:pos="4153"/>
          <w:tab w:val="clear" w:pos="8306"/>
        </w:tabs>
        <w:jc w:val="center"/>
        <w:rPr>
          <w:b/>
          <w:bCs/>
          <w:sz w:val="24"/>
          <w:szCs w:val="24"/>
        </w:rPr>
      </w:pPr>
      <w:r w:rsidRPr="005246F0">
        <w:rPr>
          <w:b/>
          <w:bCs/>
          <w:sz w:val="24"/>
          <w:szCs w:val="24"/>
        </w:rPr>
        <w:t>Порядок приема, учета, анализа, обработки и хранения в окружной избирательной комиссии предвыборных агитационных материалов и представляемых одновременно с ними документов зарегистрированных кандидатов в депутаты</w:t>
      </w:r>
    </w:p>
    <w:p w:rsidR="001C4491" w:rsidRPr="005246F0" w:rsidRDefault="001C4491" w:rsidP="002F34E5">
      <w:pPr>
        <w:pStyle w:val="2"/>
        <w:suppressAutoHyphens/>
        <w:spacing w:line="276" w:lineRule="auto"/>
        <w:ind w:left="0" w:firstLine="851"/>
        <w:jc w:val="both"/>
        <w:rPr>
          <w:bCs/>
          <w:sz w:val="24"/>
          <w:szCs w:val="24"/>
        </w:rPr>
      </w:pPr>
    </w:p>
    <w:p w:rsidR="001C4491" w:rsidRPr="005246F0" w:rsidRDefault="001C4491" w:rsidP="001C4491">
      <w:pPr>
        <w:keepNext/>
        <w:keepLines/>
        <w:suppressAutoHyphens/>
        <w:spacing w:after="240"/>
        <w:jc w:val="center"/>
        <w:rPr>
          <w:b/>
          <w:kern w:val="28"/>
          <w:sz w:val="24"/>
          <w:szCs w:val="24"/>
        </w:rPr>
      </w:pPr>
      <w:r w:rsidRPr="005246F0">
        <w:rPr>
          <w:b/>
          <w:bCs/>
          <w:sz w:val="24"/>
          <w:szCs w:val="24"/>
        </w:rPr>
        <w:t>1. Общие положения</w:t>
      </w:r>
    </w:p>
    <w:p w:rsidR="001C4491" w:rsidRPr="005246F0" w:rsidRDefault="001C4491" w:rsidP="00E228BE">
      <w:pPr>
        <w:suppressAutoHyphens/>
        <w:spacing w:line="276" w:lineRule="auto"/>
        <w:ind w:firstLine="851"/>
        <w:jc w:val="both"/>
        <w:rPr>
          <w:sz w:val="24"/>
          <w:szCs w:val="24"/>
        </w:rPr>
      </w:pPr>
      <w:r w:rsidRPr="005246F0">
        <w:rPr>
          <w:sz w:val="24"/>
          <w:szCs w:val="24"/>
        </w:rPr>
        <w:t xml:space="preserve">1.1. Прием предвыборных агитационных материалов и представляемых одновременно с ними документов кандидатов в депутаты выдвинутых в одномандатных избирательных округах (далее – кандидаты) в период избирательной кампании </w:t>
      </w:r>
      <w:r w:rsidR="00E228BE" w:rsidRPr="005246F0">
        <w:rPr>
          <w:sz w:val="24"/>
          <w:szCs w:val="24"/>
        </w:rPr>
        <w:t>по выборам депутатов представительных органов муниципальных образований</w:t>
      </w:r>
      <w:r w:rsidRPr="005246F0">
        <w:rPr>
          <w:sz w:val="24"/>
          <w:szCs w:val="24"/>
        </w:rPr>
        <w:t xml:space="preserve"> организуют члены территориальной (окружной) избирательной комиссии</w:t>
      </w:r>
      <w:r w:rsidR="000D5DFF" w:rsidRPr="005246F0">
        <w:rPr>
          <w:sz w:val="24"/>
          <w:szCs w:val="24"/>
        </w:rPr>
        <w:t xml:space="preserve"> Нижнекамского района</w:t>
      </w:r>
      <w:r w:rsidRPr="005246F0">
        <w:rPr>
          <w:sz w:val="24"/>
          <w:szCs w:val="24"/>
        </w:rPr>
        <w:t xml:space="preserve"> Республики Татарстан</w:t>
      </w:r>
      <w:r w:rsidR="00E228BE" w:rsidRPr="005246F0">
        <w:rPr>
          <w:sz w:val="24"/>
          <w:szCs w:val="24"/>
        </w:rPr>
        <w:t xml:space="preserve"> (далее – окружная избирательная комиссия)</w:t>
      </w:r>
      <w:r w:rsidRPr="005246F0">
        <w:rPr>
          <w:sz w:val="24"/>
          <w:szCs w:val="24"/>
        </w:rPr>
        <w:t xml:space="preserve"> с правом решающего голоса (далее - членами комиссии).</w:t>
      </w:r>
    </w:p>
    <w:p w:rsidR="001C4491" w:rsidRPr="005246F0" w:rsidRDefault="001C4491" w:rsidP="00E228BE">
      <w:pPr>
        <w:pStyle w:val="2"/>
        <w:suppressAutoHyphens/>
        <w:spacing w:line="276" w:lineRule="auto"/>
        <w:ind w:left="0" w:firstLine="851"/>
        <w:jc w:val="both"/>
        <w:rPr>
          <w:sz w:val="24"/>
          <w:szCs w:val="24"/>
        </w:rPr>
      </w:pPr>
      <w:r w:rsidRPr="005246F0">
        <w:rPr>
          <w:sz w:val="24"/>
          <w:szCs w:val="24"/>
        </w:rPr>
        <w:t xml:space="preserve">1.2. Прием членами комиссии экземпляров печатных предвыборных агитационных материалов или их копий, экземпляров аудиовизуальных предвыборных агитационных материалов, фотографий </w:t>
      </w:r>
      <w:r w:rsidRPr="005246F0">
        <w:rPr>
          <w:rFonts w:eastAsia="Calibri"/>
          <w:sz w:val="24"/>
          <w:szCs w:val="24"/>
          <w:lang w:eastAsia="en-US"/>
        </w:rPr>
        <w:t xml:space="preserve">или экземпляров </w:t>
      </w:r>
      <w:r w:rsidRPr="005246F0">
        <w:rPr>
          <w:sz w:val="24"/>
          <w:szCs w:val="24"/>
        </w:rPr>
        <w:t>иных предвыборных агитационных материалов, выпущенных кандидатами в депутаты</w:t>
      </w:r>
      <w:r w:rsidR="00E228BE" w:rsidRPr="005246F0">
        <w:rPr>
          <w:sz w:val="24"/>
          <w:szCs w:val="24"/>
        </w:rPr>
        <w:t xml:space="preserve"> представительных органов муниципальных образований</w:t>
      </w:r>
      <w:r w:rsidRPr="005246F0">
        <w:rPr>
          <w:sz w:val="24"/>
          <w:szCs w:val="24"/>
        </w:rPr>
        <w:t xml:space="preserve">, в том числе предвыборных агитационных материалов, предназначенных для размещения в сетевых изданиях, </w:t>
      </w:r>
      <w:r w:rsidRPr="005246F0">
        <w:rPr>
          <w:rFonts w:eastAsia="Calibri"/>
          <w:sz w:val="24"/>
          <w:szCs w:val="24"/>
          <w:lang w:eastAsia="en-US"/>
        </w:rPr>
        <w:t xml:space="preserve">а также электронных образов этих предвыборных агитационных материалов в машиночитаемом виде </w:t>
      </w:r>
      <w:r w:rsidRPr="005246F0">
        <w:rPr>
          <w:sz w:val="24"/>
          <w:szCs w:val="24"/>
        </w:rPr>
        <w:t>(далее – экземпляры предвыборных агитационных материалов) и представляемых одновременно с ними в соответствии с пунктом 9 статьи 48 и пунктом 3 статьи 54 Федерального закона «Об основных гарантиях избирательных прав и права на участие в референдуме граждан Российской Федерации»</w:t>
      </w:r>
      <w:r w:rsidR="00E228BE" w:rsidRPr="005246F0">
        <w:rPr>
          <w:sz w:val="24"/>
          <w:szCs w:val="24"/>
        </w:rPr>
        <w:t xml:space="preserve"> (далее – Федеральный закон)</w:t>
      </w:r>
      <w:r w:rsidRPr="005246F0">
        <w:rPr>
          <w:sz w:val="24"/>
          <w:szCs w:val="24"/>
        </w:rPr>
        <w:t xml:space="preserve">, частью 10 статьи 58 частью 4 статьи 64 Избирательного кодекса Республики Татарстан </w:t>
      </w:r>
      <w:r w:rsidRPr="005246F0">
        <w:rPr>
          <w:rFonts w:eastAsia="Calibri"/>
          <w:bCs/>
          <w:sz w:val="24"/>
          <w:szCs w:val="24"/>
          <w:lang w:eastAsia="en-US"/>
        </w:rPr>
        <w:t xml:space="preserve">(далее – Кодекс) документов </w:t>
      </w:r>
      <w:r w:rsidRPr="005246F0">
        <w:rPr>
          <w:sz w:val="24"/>
          <w:szCs w:val="24"/>
        </w:rPr>
        <w:t xml:space="preserve">производится во время, согласно графику работы окружной избирательной комиссии. Предвыборные агитационные материалы могут быть представлены в окружную избирательную комиссию кандидатом, его доверенным лицом, либо уполномоченным представителем по финансовым вопросам кандидата (далее – уполномоченных лиц). </w:t>
      </w:r>
    </w:p>
    <w:p w:rsidR="001C4491" w:rsidRPr="005246F0" w:rsidRDefault="001C4491" w:rsidP="00E228BE">
      <w:pPr>
        <w:pStyle w:val="2"/>
        <w:suppressAutoHyphens/>
        <w:spacing w:line="276" w:lineRule="auto"/>
        <w:ind w:left="0" w:firstLine="851"/>
        <w:jc w:val="both"/>
        <w:rPr>
          <w:sz w:val="24"/>
          <w:szCs w:val="24"/>
        </w:rPr>
      </w:pPr>
      <w:r w:rsidRPr="005246F0">
        <w:rPr>
          <w:sz w:val="24"/>
          <w:szCs w:val="24"/>
        </w:rPr>
        <w:t>1.3. Принятые членами комиссии экземпляры предвыборных агитационных материалов и представляемых одновременно с ними документов подлежат регистрации.</w:t>
      </w:r>
    </w:p>
    <w:p w:rsidR="001C4491" w:rsidRPr="005246F0" w:rsidRDefault="001C4491" w:rsidP="00E228BE">
      <w:pPr>
        <w:pStyle w:val="14"/>
        <w:keepNext/>
        <w:keepLines/>
        <w:widowControl/>
        <w:suppressAutoHyphens/>
        <w:spacing w:before="240" w:after="360" w:line="276" w:lineRule="auto"/>
        <w:rPr>
          <w:sz w:val="24"/>
          <w:szCs w:val="24"/>
        </w:rPr>
      </w:pPr>
      <w:r w:rsidRPr="005246F0">
        <w:rPr>
          <w:sz w:val="24"/>
          <w:szCs w:val="24"/>
        </w:rPr>
        <w:t>2. Организация работы по приему экземпляров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w:t>
      </w:r>
    </w:p>
    <w:p w:rsidR="001C4491" w:rsidRPr="005246F0" w:rsidRDefault="001C4491" w:rsidP="00E228BE">
      <w:pPr>
        <w:pStyle w:val="2"/>
        <w:suppressAutoHyphens/>
        <w:spacing w:line="276" w:lineRule="auto"/>
        <w:ind w:left="0" w:firstLine="851"/>
        <w:jc w:val="both"/>
        <w:rPr>
          <w:sz w:val="24"/>
          <w:szCs w:val="24"/>
        </w:rPr>
      </w:pPr>
      <w:r w:rsidRPr="005246F0">
        <w:rPr>
          <w:sz w:val="24"/>
          <w:szCs w:val="24"/>
        </w:rPr>
        <w:t xml:space="preserve">2.1. Член комиссии, принимая от уполномоченного лица экземпляр предвыборного агитационного материала и прилагаемые к нему документы, осуществляет первоначальную проверку представленных материалов и документов на соответствие требованиям Федерального закона «Об основных гарантиях избирательных прав и права на участие в референдуме граждан Российской Федерации», Избирательного кодекса Республики Татарстан. В случае выявления несоответствия представленных материалов и (или) документов требованиям законодательства он информирует об этом факте кандидата, уполномоченное лицо и рекомендует представить эти материалы и документы </w:t>
      </w:r>
      <w:r w:rsidRPr="005246F0">
        <w:rPr>
          <w:sz w:val="24"/>
          <w:szCs w:val="24"/>
        </w:rPr>
        <w:lastRenderedPageBreak/>
        <w:t xml:space="preserve">в окружную избирательную комиссию после устранения указанного несоответствия. Представленные материалы и документы (в том числе в случае несогласия уполномоченного лица на устранение вышеуказанного несоответствия) вместе с сопроводительным письмом и его копией незамедлительно передаются членом комиссии, осуществлявшим прием экземпляров предвыборных агитационных материалов, для регистрации. </w:t>
      </w:r>
    </w:p>
    <w:p w:rsidR="001C4491" w:rsidRPr="005246F0" w:rsidRDefault="001C4491" w:rsidP="00E228BE">
      <w:pPr>
        <w:pStyle w:val="2"/>
        <w:suppressAutoHyphens/>
        <w:spacing w:line="276" w:lineRule="auto"/>
        <w:ind w:left="0" w:firstLine="851"/>
        <w:jc w:val="both"/>
        <w:rPr>
          <w:sz w:val="24"/>
          <w:szCs w:val="24"/>
        </w:rPr>
      </w:pPr>
      <w:r w:rsidRPr="005246F0">
        <w:rPr>
          <w:sz w:val="24"/>
          <w:szCs w:val="24"/>
        </w:rPr>
        <w:t xml:space="preserve">2.2. При представлении в окружную избирательную комиссию материалов на внешних носителях (дискетах, оптических компакт-дисках CD-R, CD-RW, </w:t>
      </w:r>
      <w:r w:rsidRPr="005246F0">
        <w:rPr>
          <w:sz w:val="24"/>
          <w:szCs w:val="24"/>
          <w:lang w:val="en-GB"/>
        </w:rPr>
        <w:t>DVD</w:t>
      </w:r>
      <w:r w:rsidRPr="005246F0">
        <w:rPr>
          <w:sz w:val="24"/>
          <w:szCs w:val="24"/>
        </w:rPr>
        <w:t xml:space="preserve"> либо USB FlashDrive) зарегистрированное сопроводительное письмо с прилагаемым к нему внешним носителем передается для осуществления проверки носителя на отсутствие на нем вредоносных программ членом комиссии, осуществляющим прием экземпляров предвыборных агитационных материалов, системному администратору соответствующего КСА ТИК ГАС «Выборы», ответственному за осуществление такой проверки. Если по результатам указанной проверки на соответствующем носителе будет обнаружена вредоносная программа или на носителе не будут обнаружены данные, то составляется акт в двух экземплярах. Об указанных обстоятельствах кандидат незамедлительно уведомляется письмом с приложением одного экземпляра акта. Зарегистрированное сопроводительное письмо с прилагаемым к нему внешним носителем и актом передаются члену комиссии, осуществлявшим прием экземпляров предвыборных агитационных материалов.</w:t>
      </w:r>
    </w:p>
    <w:p w:rsidR="001C4491" w:rsidRPr="005246F0" w:rsidRDefault="001C4491" w:rsidP="00E228BE">
      <w:pPr>
        <w:pStyle w:val="2"/>
        <w:suppressAutoHyphens/>
        <w:spacing w:line="276" w:lineRule="auto"/>
        <w:ind w:left="0" w:firstLine="851"/>
        <w:jc w:val="both"/>
        <w:rPr>
          <w:sz w:val="24"/>
          <w:szCs w:val="24"/>
        </w:rPr>
      </w:pPr>
      <w:r w:rsidRPr="005246F0">
        <w:rPr>
          <w:sz w:val="24"/>
          <w:szCs w:val="24"/>
        </w:rPr>
        <w:t xml:space="preserve">2.3. Сопроводительное письмо вместе с прилагаемыми к нему документами и материалами, актом, указанным в пункте 2.2 настоящего Порядка, а также информация о выявленных нарушениях законодательства представляется членом комиссии, осуществлявшим прием экземпляров предвыборных агитационных материалов, председателю окружной избирательной комиссии. </w:t>
      </w:r>
    </w:p>
    <w:p w:rsidR="001C4491" w:rsidRPr="005246F0" w:rsidRDefault="001C4491" w:rsidP="00E228BE">
      <w:pPr>
        <w:pStyle w:val="14"/>
        <w:keepNext/>
        <w:keepLines/>
        <w:widowControl/>
        <w:suppressAutoHyphens/>
        <w:spacing w:after="240" w:line="276" w:lineRule="auto"/>
        <w:ind w:right="-1"/>
        <w:rPr>
          <w:sz w:val="24"/>
          <w:szCs w:val="24"/>
        </w:rPr>
      </w:pPr>
      <w:r w:rsidRPr="005246F0">
        <w:rPr>
          <w:sz w:val="24"/>
          <w:szCs w:val="24"/>
        </w:rPr>
        <w:t>3. Ввод сведений в задачу «Агитация» ГАС «Выборы»</w:t>
      </w:r>
    </w:p>
    <w:p w:rsidR="001C4491" w:rsidRPr="005246F0" w:rsidRDefault="001C4491" w:rsidP="00E228BE">
      <w:pPr>
        <w:pStyle w:val="2"/>
        <w:suppressAutoHyphens/>
        <w:spacing w:line="276" w:lineRule="auto"/>
        <w:ind w:left="0" w:firstLine="851"/>
        <w:jc w:val="both"/>
        <w:rPr>
          <w:sz w:val="24"/>
          <w:szCs w:val="24"/>
        </w:rPr>
      </w:pPr>
      <w:r w:rsidRPr="005246F0">
        <w:rPr>
          <w:sz w:val="24"/>
          <w:szCs w:val="24"/>
        </w:rPr>
        <w:t>3.1. </w:t>
      </w:r>
      <w:r w:rsidRPr="005246F0">
        <w:rPr>
          <w:bCs/>
          <w:sz w:val="24"/>
          <w:szCs w:val="24"/>
        </w:rPr>
        <w:t xml:space="preserve">После представления в окружную избирательную комиссию </w:t>
      </w:r>
      <w:r w:rsidRPr="005246F0">
        <w:rPr>
          <w:sz w:val="24"/>
          <w:szCs w:val="24"/>
        </w:rPr>
        <w:t xml:space="preserve">в соответствии с пунктом 3 статьи 54 Федерального закона </w:t>
      </w:r>
      <w:r w:rsidRPr="005246F0">
        <w:rPr>
          <w:bCs/>
          <w:sz w:val="24"/>
          <w:szCs w:val="24"/>
        </w:rPr>
        <w:t xml:space="preserve">экземпляра (копии) </w:t>
      </w:r>
      <w:r w:rsidRPr="005246F0">
        <w:rPr>
          <w:sz w:val="24"/>
          <w:szCs w:val="24"/>
        </w:rPr>
        <w:t>агитационного материала и проверки соблюдения требований Федерального закона при его изготовлении и представлении в окружную избирательную комиссию председатель окружной комиссии</w:t>
      </w:r>
      <w:r w:rsidRPr="005246F0">
        <w:rPr>
          <w:bCs/>
          <w:sz w:val="24"/>
          <w:szCs w:val="24"/>
        </w:rPr>
        <w:t xml:space="preserve"> дает указание системному администратору ввести в задачу «Агитация» ГАС «Выборы» сведения о представленных в окружную избирательную комиссию агитационных материалах, отвечающих требованиям пунктов 2, 3 и 5 статьи 54 Федерального закона.</w:t>
      </w:r>
    </w:p>
    <w:p w:rsidR="001C4491" w:rsidRPr="005246F0" w:rsidRDefault="001C4491" w:rsidP="00E228BE">
      <w:pPr>
        <w:autoSpaceDE w:val="0"/>
        <w:autoSpaceDN w:val="0"/>
        <w:adjustRightInd w:val="0"/>
        <w:spacing w:after="240" w:line="276" w:lineRule="auto"/>
        <w:ind w:firstLine="851"/>
        <w:jc w:val="both"/>
        <w:rPr>
          <w:sz w:val="24"/>
          <w:szCs w:val="24"/>
        </w:rPr>
      </w:pPr>
      <w:r w:rsidRPr="005246F0">
        <w:rPr>
          <w:bCs/>
          <w:sz w:val="24"/>
          <w:szCs w:val="24"/>
        </w:rPr>
        <w:t xml:space="preserve">3.2. Сведения о представленных в окружную избирательную комиссию агитационных материалах вводятся в порядке и сроки, установленные </w:t>
      </w:r>
      <w:r w:rsidRPr="005246F0">
        <w:rPr>
          <w:sz w:val="24"/>
          <w:szCs w:val="24"/>
        </w:rPr>
        <w:t xml:space="preserve">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w:t>
      </w:r>
      <w:r w:rsidRPr="005246F0">
        <w:rPr>
          <w:bCs/>
          <w:sz w:val="24"/>
          <w:szCs w:val="24"/>
        </w:rPr>
        <w:t xml:space="preserve">предвыборной агитации, агитации при проведении референдума, утвержденного постановлением </w:t>
      </w:r>
      <w:r w:rsidRPr="005246F0">
        <w:rPr>
          <w:sz w:val="24"/>
          <w:szCs w:val="24"/>
        </w:rPr>
        <w:t>Центральной избирательной комиссии Российской Федерации от 14 февраля 2013 года № 161/1192-6 (в ред</w:t>
      </w:r>
      <w:r w:rsidR="00960C51" w:rsidRPr="005246F0">
        <w:rPr>
          <w:sz w:val="24"/>
          <w:szCs w:val="24"/>
        </w:rPr>
        <w:t xml:space="preserve">. </w:t>
      </w:r>
      <w:r w:rsidRPr="005246F0">
        <w:rPr>
          <w:sz w:val="24"/>
          <w:szCs w:val="24"/>
        </w:rPr>
        <w:t>от 29.03.2017 № 78/684-7) «О Регламенте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агитации, агитации при проведении референдума».</w:t>
      </w:r>
    </w:p>
    <w:p w:rsidR="001C4491" w:rsidRPr="005246F0" w:rsidRDefault="001C4491" w:rsidP="00E228BE">
      <w:pPr>
        <w:autoSpaceDE w:val="0"/>
        <w:autoSpaceDN w:val="0"/>
        <w:adjustRightInd w:val="0"/>
        <w:spacing w:after="240" w:line="276" w:lineRule="auto"/>
        <w:ind w:firstLine="851"/>
        <w:jc w:val="both"/>
        <w:rPr>
          <w:b/>
          <w:sz w:val="24"/>
          <w:szCs w:val="24"/>
        </w:rPr>
      </w:pPr>
      <w:r w:rsidRPr="005246F0">
        <w:rPr>
          <w:b/>
          <w:sz w:val="24"/>
          <w:szCs w:val="24"/>
        </w:rPr>
        <w:lastRenderedPageBreak/>
        <w:t>4. Учет и хранение предвыборных агитационных материалов, представляемых в окружную избирательную комиссию</w:t>
      </w:r>
    </w:p>
    <w:p w:rsidR="001C4491" w:rsidRPr="005246F0" w:rsidRDefault="001C4491" w:rsidP="00E228BE">
      <w:pPr>
        <w:pStyle w:val="2"/>
        <w:suppressAutoHyphens/>
        <w:spacing w:line="276" w:lineRule="auto"/>
        <w:ind w:left="0" w:firstLine="851"/>
        <w:jc w:val="both"/>
        <w:rPr>
          <w:sz w:val="24"/>
          <w:szCs w:val="24"/>
        </w:rPr>
      </w:pPr>
      <w:r w:rsidRPr="005246F0">
        <w:rPr>
          <w:sz w:val="24"/>
          <w:szCs w:val="24"/>
        </w:rPr>
        <w:t>4.1. Учет предвыборных агитационных материалов и представляемых одновременно с ними документов осуществляется заместителем председателя (секретарем) окружной комиссии отдельно по каждому кандидату, по указанной в приложении</w:t>
      </w:r>
      <w:r w:rsidR="00E228BE" w:rsidRPr="005246F0">
        <w:rPr>
          <w:sz w:val="24"/>
          <w:szCs w:val="24"/>
        </w:rPr>
        <w:t xml:space="preserve"> № 1</w:t>
      </w:r>
      <w:r w:rsidRPr="005246F0">
        <w:rPr>
          <w:sz w:val="24"/>
          <w:szCs w:val="24"/>
        </w:rPr>
        <w:t xml:space="preserve"> к настоящему Порядку форме.</w:t>
      </w:r>
    </w:p>
    <w:p w:rsidR="001C4491" w:rsidRPr="005246F0" w:rsidRDefault="001C4491" w:rsidP="00E228BE">
      <w:pPr>
        <w:pStyle w:val="Default"/>
        <w:spacing w:line="276" w:lineRule="auto"/>
        <w:ind w:firstLine="851"/>
        <w:jc w:val="both"/>
      </w:pPr>
      <w:r w:rsidRPr="005246F0">
        <w:t>4.2. Экземпляры предвыборных агитационных материалов и представляемых одновременно с ними документов, хранятся у заместителя председателя (секретаря) окружной комиссии. Доступ к подлинникам указанных материалов и документов осуществляется с разрешения председателя комиссии.</w:t>
      </w:r>
    </w:p>
    <w:p w:rsidR="001C4491" w:rsidRPr="009B46F5" w:rsidRDefault="001C4491" w:rsidP="002F34E5">
      <w:pPr>
        <w:pStyle w:val="2"/>
        <w:suppressAutoHyphens/>
        <w:spacing w:line="276" w:lineRule="auto"/>
        <w:ind w:left="0" w:firstLine="851"/>
        <w:jc w:val="both"/>
        <w:rPr>
          <w:bCs/>
          <w:szCs w:val="28"/>
        </w:rPr>
      </w:pPr>
    </w:p>
    <w:p w:rsidR="00A66832" w:rsidRDefault="00A66832" w:rsidP="00A66832">
      <w:pPr>
        <w:pStyle w:val="14"/>
        <w:widowControl/>
        <w:rPr>
          <w:b w:val="0"/>
          <w:bCs w:val="0"/>
        </w:rPr>
        <w:sectPr w:rsidR="00A66832" w:rsidSect="001A0AE2">
          <w:footnotePr>
            <w:numRestart w:val="eachPage"/>
          </w:footnotePr>
          <w:pgSz w:w="11906" w:h="16838" w:code="9"/>
          <w:pgMar w:top="1134" w:right="850" w:bottom="1134" w:left="1701" w:header="624" w:footer="567" w:gutter="0"/>
          <w:pgNumType w:start="1"/>
          <w:cols w:space="708"/>
          <w:titlePg/>
          <w:docGrid w:linePitch="381"/>
        </w:sectPr>
      </w:pPr>
    </w:p>
    <w:tbl>
      <w:tblPr>
        <w:tblW w:w="14407" w:type="dxa"/>
        <w:tblInd w:w="727" w:type="dxa"/>
        <w:tblLook w:val="04A0"/>
      </w:tblPr>
      <w:tblGrid>
        <w:gridCol w:w="5353"/>
        <w:gridCol w:w="9054"/>
      </w:tblGrid>
      <w:tr w:rsidR="00A66832" w:rsidRPr="0094269E" w:rsidTr="0057674F">
        <w:tc>
          <w:tcPr>
            <w:tcW w:w="5353" w:type="dxa"/>
          </w:tcPr>
          <w:p w:rsidR="00A66832" w:rsidRPr="0094269E" w:rsidRDefault="00A66832" w:rsidP="0057674F">
            <w:pPr>
              <w:pStyle w:val="14-15"/>
              <w:suppressAutoHyphens/>
              <w:spacing w:line="240" w:lineRule="auto"/>
              <w:ind w:firstLine="0"/>
              <w:jc w:val="center"/>
              <w:rPr>
                <w:sz w:val="22"/>
                <w:szCs w:val="22"/>
              </w:rPr>
            </w:pPr>
          </w:p>
        </w:tc>
        <w:tc>
          <w:tcPr>
            <w:tcW w:w="9054" w:type="dxa"/>
          </w:tcPr>
          <w:p w:rsidR="00A66832" w:rsidRPr="001A0AE2" w:rsidRDefault="00A66832" w:rsidP="0057674F">
            <w:pPr>
              <w:pStyle w:val="14-15"/>
              <w:suppressAutoHyphens/>
              <w:spacing w:line="240" w:lineRule="auto"/>
              <w:ind w:firstLine="0"/>
              <w:jc w:val="center"/>
              <w:rPr>
                <w:sz w:val="24"/>
              </w:rPr>
            </w:pPr>
            <w:r w:rsidRPr="001A0AE2">
              <w:rPr>
                <w:sz w:val="24"/>
              </w:rPr>
              <w:t xml:space="preserve">Приложение № 1 </w:t>
            </w:r>
            <w:r w:rsidRPr="001A0AE2">
              <w:rPr>
                <w:sz w:val="24"/>
              </w:rPr>
              <w:br/>
              <w:t xml:space="preserve">к </w:t>
            </w:r>
            <w:r w:rsidR="00E228BE">
              <w:rPr>
                <w:sz w:val="24"/>
              </w:rPr>
              <w:t xml:space="preserve">Порядку </w:t>
            </w:r>
            <w:r w:rsidR="00E228BE" w:rsidRPr="00E228BE">
              <w:rPr>
                <w:bCs/>
                <w:sz w:val="24"/>
                <w:szCs w:val="28"/>
              </w:rPr>
              <w:t>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выборам депутатов представительных органов муниципальных образований 13 сентября 2020 года</w:t>
            </w:r>
          </w:p>
        </w:tc>
      </w:tr>
    </w:tbl>
    <w:p w:rsidR="00A66832" w:rsidRDefault="00A66832" w:rsidP="00A66832">
      <w:pPr>
        <w:pStyle w:val="14-15"/>
        <w:suppressAutoHyphens/>
        <w:spacing w:line="240" w:lineRule="auto"/>
        <w:ind w:left="6804" w:firstLine="0"/>
        <w:jc w:val="center"/>
        <w:rPr>
          <w:sz w:val="22"/>
          <w:szCs w:val="22"/>
        </w:rPr>
      </w:pPr>
    </w:p>
    <w:p w:rsidR="00A66832" w:rsidRDefault="00A66832" w:rsidP="00A66832">
      <w:pPr>
        <w:pStyle w:val="Style10"/>
        <w:widowControl/>
        <w:suppressAutoHyphens/>
        <w:spacing w:line="400" w:lineRule="exact"/>
        <w:ind w:firstLine="210"/>
        <w:jc w:val="center"/>
        <w:rPr>
          <w:b/>
          <w:sz w:val="28"/>
          <w:szCs w:val="28"/>
        </w:rPr>
      </w:pPr>
      <w:r>
        <w:rPr>
          <w:b/>
          <w:sz w:val="28"/>
          <w:szCs w:val="28"/>
        </w:rPr>
        <w:t>Учет предвыборных агитационных материалов</w:t>
      </w:r>
    </w:p>
    <w:p w:rsidR="00A66832" w:rsidRDefault="00A66832" w:rsidP="00A66832">
      <w:pPr>
        <w:pStyle w:val="Style10"/>
        <w:widowControl/>
        <w:suppressAutoHyphens/>
        <w:spacing w:line="240" w:lineRule="auto"/>
        <w:ind w:firstLine="210"/>
        <w:jc w:val="center"/>
        <w:rPr>
          <w:b/>
          <w:sz w:val="28"/>
          <w:szCs w:val="28"/>
        </w:rPr>
      </w:pPr>
    </w:p>
    <w:tbl>
      <w:tblPr>
        <w:tblW w:w="13341"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709"/>
        <w:gridCol w:w="1134"/>
        <w:gridCol w:w="850"/>
        <w:gridCol w:w="567"/>
        <w:gridCol w:w="1701"/>
        <w:gridCol w:w="709"/>
        <w:gridCol w:w="567"/>
        <w:gridCol w:w="567"/>
        <w:gridCol w:w="567"/>
        <w:gridCol w:w="709"/>
        <w:gridCol w:w="1134"/>
        <w:gridCol w:w="1559"/>
        <w:gridCol w:w="850"/>
        <w:gridCol w:w="992"/>
      </w:tblGrid>
      <w:tr w:rsidR="00A66832" w:rsidRPr="00B56F82" w:rsidTr="0057674F">
        <w:trPr>
          <w:trHeight w:val="3613"/>
        </w:trPr>
        <w:tc>
          <w:tcPr>
            <w:tcW w:w="726" w:type="dxa"/>
            <w:shd w:val="clear" w:color="000000" w:fill="E1EAF4"/>
            <w:textDirection w:val="btLr"/>
            <w:vAlign w:val="center"/>
            <w:hideMark/>
          </w:tcPr>
          <w:p w:rsidR="00A66832" w:rsidRPr="00B56F82" w:rsidRDefault="00A66832" w:rsidP="0057674F">
            <w:pPr>
              <w:suppressAutoHyphens/>
              <w:rPr>
                <w:color w:val="000000"/>
                <w:sz w:val="24"/>
              </w:rPr>
            </w:pPr>
            <w:r w:rsidRPr="00B56F82">
              <w:rPr>
                <w:rStyle w:val="FontStyle14"/>
                <w:b w:val="0"/>
                <w:sz w:val="24"/>
                <w:szCs w:val="24"/>
              </w:rPr>
              <w:t xml:space="preserve">Входящий № </w:t>
            </w:r>
            <w:r>
              <w:rPr>
                <w:rStyle w:val="FontStyle14"/>
                <w:b w:val="0"/>
                <w:sz w:val="24"/>
                <w:szCs w:val="24"/>
              </w:rPr>
              <w:t>и дата</w:t>
            </w:r>
          </w:p>
        </w:tc>
        <w:tc>
          <w:tcPr>
            <w:tcW w:w="709" w:type="dxa"/>
            <w:shd w:val="clear" w:color="000000" w:fill="E1EAF4"/>
            <w:textDirection w:val="btLr"/>
            <w:vAlign w:val="center"/>
            <w:hideMark/>
          </w:tcPr>
          <w:p w:rsidR="00A66832" w:rsidRPr="00B56F82" w:rsidRDefault="00A66832" w:rsidP="0057674F">
            <w:pPr>
              <w:suppressAutoHyphens/>
              <w:rPr>
                <w:color w:val="000000"/>
                <w:sz w:val="24"/>
              </w:rPr>
            </w:pPr>
            <w:r>
              <w:rPr>
                <w:rStyle w:val="FontStyle14"/>
                <w:b w:val="0"/>
                <w:sz w:val="24"/>
                <w:szCs w:val="24"/>
              </w:rPr>
              <w:t xml:space="preserve">Внутренний </w:t>
            </w:r>
            <w:r w:rsidRPr="00B56F82">
              <w:rPr>
                <w:rStyle w:val="FontStyle14"/>
                <w:b w:val="0"/>
                <w:sz w:val="24"/>
                <w:szCs w:val="24"/>
              </w:rPr>
              <w:t>регистрационный № агитационного материала</w:t>
            </w:r>
          </w:p>
        </w:tc>
        <w:tc>
          <w:tcPr>
            <w:tcW w:w="1134" w:type="dxa"/>
            <w:shd w:val="clear" w:color="000000" w:fill="E1EAF4"/>
            <w:textDirection w:val="btLr"/>
            <w:vAlign w:val="center"/>
            <w:hideMark/>
          </w:tcPr>
          <w:p w:rsidR="00A66832" w:rsidRPr="00B56F82" w:rsidRDefault="00E228BE" w:rsidP="0057674F">
            <w:pPr>
              <w:pStyle w:val="14-15"/>
              <w:suppressAutoHyphens/>
              <w:spacing w:line="240" w:lineRule="auto"/>
              <w:ind w:firstLine="0"/>
              <w:jc w:val="center"/>
              <w:rPr>
                <w:bCs/>
                <w:sz w:val="24"/>
              </w:rPr>
            </w:pPr>
            <w:r>
              <w:rPr>
                <w:rStyle w:val="FontStyle14"/>
                <w:b w:val="0"/>
                <w:sz w:val="24"/>
              </w:rPr>
              <w:t>Фамилия члена комиссии принявшего агитационный материал</w:t>
            </w:r>
          </w:p>
        </w:tc>
        <w:tc>
          <w:tcPr>
            <w:tcW w:w="850" w:type="dxa"/>
            <w:shd w:val="clear" w:color="000000" w:fill="E1EAF4"/>
            <w:textDirection w:val="btLr"/>
            <w:vAlign w:val="center"/>
            <w:hideMark/>
          </w:tcPr>
          <w:p w:rsidR="00A66832" w:rsidRPr="00B56F82" w:rsidRDefault="00A66832" w:rsidP="0057674F">
            <w:pPr>
              <w:suppressAutoHyphens/>
              <w:rPr>
                <w:color w:val="000000"/>
                <w:sz w:val="24"/>
              </w:rPr>
            </w:pPr>
            <w:r>
              <w:rPr>
                <w:color w:val="000000"/>
                <w:sz w:val="24"/>
              </w:rPr>
              <w:t xml:space="preserve">Участник избирательного </w:t>
            </w:r>
            <w:r w:rsidRPr="00B56F82">
              <w:rPr>
                <w:color w:val="000000"/>
                <w:sz w:val="24"/>
              </w:rPr>
              <w:t>процесса</w:t>
            </w:r>
          </w:p>
        </w:tc>
        <w:tc>
          <w:tcPr>
            <w:tcW w:w="567" w:type="dxa"/>
            <w:shd w:val="clear" w:color="000000" w:fill="E1EAF4"/>
            <w:textDirection w:val="btLr"/>
            <w:vAlign w:val="center"/>
            <w:hideMark/>
          </w:tcPr>
          <w:p w:rsidR="00A66832" w:rsidRPr="00B56F82" w:rsidRDefault="00A66832" w:rsidP="0057674F">
            <w:pPr>
              <w:suppressAutoHyphens/>
              <w:rPr>
                <w:color w:val="000000"/>
                <w:sz w:val="24"/>
              </w:rPr>
            </w:pPr>
            <w:r w:rsidRPr="00B56F82">
              <w:rPr>
                <w:color w:val="000000"/>
                <w:sz w:val="24"/>
              </w:rPr>
              <w:t>Дата представления</w:t>
            </w:r>
          </w:p>
        </w:tc>
        <w:tc>
          <w:tcPr>
            <w:tcW w:w="1701" w:type="dxa"/>
            <w:shd w:val="clear" w:color="000000" w:fill="E1EAF4"/>
            <w:textDirection w:val="btLr"/>
            <w:vAlign w:val="center"/>
            <w:hideMark/>
          </w:tcPr>
          <w:p w:rsidR="00A66832" w:rsidRPr="00B56F82" w:rsidRDefault="00A66832" w:rsidP="0057674F">
            <w:pPr>
              <w:suppressAutoHyphens/>
              <w:rPr>
                <w:color w:val="000000"/>
                <w:sz w:val="24"/>
              </w:rPr>
            </w:pPr>
            <w:r w:rsidRPr="00B56F82">
              <w:rPr>
                <w:color w:val="000000"/>
                <w:sz w:val="24"/>
              </w:rPr>
              <w:t>Описание (наименование)</w:t>
            </w:r>
          </w:p>
        </w:tc>
        <w:tc>
          <w:tcPr>
            <w:tcW w:w="709" w:type="dxa"/>
            <w:shd w:val="clear" w:color="000000" w:fill="E1EAF4"/>
            <w:textDirection w:val="btLr"/>
            <w:vAlign w:val="center"/>
            <w:hideMark/>
          </w:tcPr>
          <w:p w:rsidR="00A66832" w:rsidRPr="00B56F82" w:rsidRDefault="00A66832" w:rsidP="0057674F">
            <w:pPr>
              <w:suppressAutoHyphens/>
              <w:rPr>
                <w:color w:val="000000"/>
                <w:sz w:val="24"/>
              </w:rPr>
            </w:pPr>
            <w:r w:rsidRPr="00B56F82">
              <w:rPr>
                <w:color w:val="000000"/>
                <w:sz w:val="24"/>
              </w:rPr>
              <w:t>Вид агитационного материала</w:t>
            </w:r>
          </w:p>
        </w:tc>
        <w:tc>
          <w:tcPr>
            <w:tcW w:w="567" w:type="dxa"/>
            <w:shd w:val="clear" w:color="000000" w:fill="E1EAF4"/>
            <w:textDirection w:val="btLr"/>
            <w:vAlign w:val="center"/>
            <w:hideMark/>
          </w:tcPr>
          <w:p w:rsidR="00A66832" w:rsidRPr="00B56F82" w:rsidRDefault="00A66832" w:rsidP="0057674F">
            <w:pPr>
              <w:suppressAutoHyphens/>
              <w:rPr>
                <w:color w:val="000000"/>
                <w:sz w:val="24"/>
              </w:rPr>
            </w:pPr>
            <w:r w:rsidRPr="00B56F82">
              <w:rPr>
                <w:color w:val="000000"/>
                <w:sz w:val="24"/>
              </w:rPr>
              <w:t>Тираж (шт.)</w:t>
            </w:r>
          </w:p>
        </w:tc>
        <w:tc>
          <w:tcPr>
            <w:tcW w:w="567" w:type="dxa"/>
            <w:shd w:val="clear" w:color="000000" w:fill="E1EAF4"/>
            <w:textDirection w:val="btLr"/>
            <w:vAlign w:val="center"/>
            <w:hideMark/>
          </w:tcPr>
          <w:p w:rsidR="00A66832" w:rsidRPr="00B56F82" w:rsidRDefault="00A66832" w:rsidP="0057674F">
            <w:pPr>
              <w:suppressAutoHyphens/>
              <w:rPr>
                <w:color w:val="000000"/>
                <w:sz w:val="24"/>
              </w:rPr>
            </w:pPr>
            <w:r w:rsidRPr="00B56F82">
              <w:rPr>
                <w:color w:val="000000"/>
                <w:sz w:val="24"/>
              </w:rPr>
              <w:t>Дата выпуска</w:t>
            </w:r>
          </w:p>
        </w:tc>
        <w:tc>
          <w:tcPr>
            <w:tcW w:w="567" w:type="dxa"/>
            <w:shd w:val="clear" w:color="000000" w:fill="E1EAF4"/>
            <w:textDirection w:val="btLr"/>
            <w:vAlign w:val="center"/>
            <w:hideMark/>
          </w:tcPr>
          <w:p w:rsidR="00A66832" w:rsidRPr="00B56F82" w:rsidRDefault="00A66832" w:rsidP="0057674F">
            <w:pPr>
              <w:suppressAutoHyphens/>
              <w:rPr>
                <w:color w:val="000000"/>
                <w:sz w:val="24"/>
              </w:rPr>
            </w:pPr>
            <w:r w:rsidRPr="00B56F82">
              <w:rPr>
                <w:color w:val="000000"/>
                <w:sz w:val="24"/>
              </w:rPr>
              <w:t>Номер платежного документа</w:t>
            </w:r>
          </w:p>
        </w:tc>
        <w:tc>
          <w:tcPr>
            <w:tcW w:w="709" w:type="dxa"/>
            <w:shd w:val="clear" w:color="000000" w:fill="E1EAF4"/>
            <w:textDirection w:val="btLr"/>
            <w:vAlign w:val="center"/>
            <w:hideMark/>
          </w:tcPr>
          <w:p w:rsidR="00A66832" w:rsidRPr="00B56F82" w:rsidRDefault="00A66832" w:rsidP="0057674F">
            <w:pPr>
              <w:suppressAutoHyphens/>
              <w:rPr>
                <w:color w:val="000000"/>
                <w:sz w:val="24"/>
              </w:rPr>
            </w:pPr>
            <w:r w:rsidRPr="00B56F82">
              <w:rPr>
                <w:color w:val="000000"/>
                <w:sz w:val="24"/>
              </w:rPr>
              <w:t>Дата оплаты</w:t>
            </w:r>
          </w:p>
        </w:tc>
        <w:tc>
          <w:tcPr>
            <w:tcW w:w="1134" w:type="dxa"/>
            <w:shd w:val="clear" w:color="000000" w:fill="E1EAF4"/>
            <w:textDirection w:val="btLr"/>
            <w:vAlign w:val="center"/>
            <w:hideMark/>
          </w:tcPr>
          <w:p w:rsidR="00A66832" w:rsidRPr="00B56F82" w:rsidRDefault="00A66832" w:rsidP="0057674F">
            <w:pPr>
              <w:suppressAutoHyphens/>
              <w:rPr>
                <w:color w:val="000000"/>
                <w:sz w:val="24"/>
              </w:rPr>
            </w:pPr>
            <w:r w:rsidRPr="00B56F82">
              <w:rPr>
                <w:color w:val="000000"/>
                <w:sz w:val="24"/>
              </w:rPr>
              <w:t>Наименование/ФИО изготовителя</w:t>
            </w:r>
          </w:p>
        </w:tc>
        <w:tc>
          <w:tcPr>
            <w:tcW w:w="1559" w:type="dxa"/>
            <w:shd w:val="clear" w:color="000000" w:fill="E1EAF4"/>
            <w:textDirection w:val="btLr"/>
            <w:vAlign w:val="center"/>
            <w:hideMark/>
          </w:tcPr>
          <w:p w:rsidR="00A66832" w:rsidRPr="00B56F82" w:rsidRDefault="00A66832" w:rsidP="0057674F">
            <w:pPr>
              <w:suppressAutoHyphens/>
              <w:rPr>
                <w:color w:val="000000"/>
                <w:sz w:val="24"/>
              </w:rPr>
            </w:pPr>
            <w:r w:rsidRPr="00B56F82">
              <w:rPr>
                <w:color w:val="000000"/>
                <w:sz w:val="24"/>
              </w:rPr>
              <w:t>Адрес изготовителя</w:t>
            </w:r>
          </w:p>
        </w:tc>
        <w:tc>
          <w:tcPr>
            <w:tcW w:w="850" w:type="dxa"/>
            <w:shd w:val="clear" w:color="000000" w:fill="E1EAF4"/>
            <w:textDirection w:val="btLr"/>
            <w:vAlign w:val="center"/>
            <w:hideMark/>
          </w:tcPr>
          <w:p w:rsidR="00A66832" w:rsidRPr="00B56F82" w:rsidRDefault="00A66832" w:rsidP="0057674F">
            <w:pPr>
              <w:suppressAutoHyphens/>
              <w:rPr>
                <w:color w:val="000000"/>
                <w:sz w:val="24"/>
              </w:rPr>
            </w:pPr>
            <w:r w:rsidRPr="00B56F82">
              <w:rPr>
                <w:color w:val="000000"/>
                <w:sz w:val="24"/>
              </w:rPr>
              <w:t>ИНН изготовителя</w:t>
            </w:r>
          </w:p>
        </w:tc>
        <w:tc>
          <w:tcPr>
            <w:tcW w:w="992" w:type="dxa"/>
            <w:shd w:val="clear" w:color="000000" w:fill="E1EAF4"/>
            <w:textDirection w:val="btLr"/>
            <w:vAlign w:val="center"/>
          </w:tcPr>
          <w:p w:rsidR="00A66832" w:rsidRPr="00B56F82" w:rsidRDefault="00A66832" w:rsidP="0057674F">
            <w:pPr>
              <w:suppressAutoHyphens/>
              <w:rPr>
                <w:color w:val="000000"/>
                <w:sz w:val="24"/>
              </w:rPr>
            </w:pPr>
            <w:r w:rsidRPr="00B56F82">
              <w:rPr>
                <w:sz w:val="24"/>
              </w:rPr>
              <w:t>Согласие лица (лиц) на использование высказываний</w:t>
            </w:r>
          </w:p>
        </w:tc>
      </w:tr>
      <w:tr w:rsidR="00A66832" w:rsidRPr="005A73D0" w:rsidTr="0057674F">
        <w:trPr>
          <w:trHeight w:val="461"/>
        </w:trPr>
        <w:tc>
          <w:tcPr>
            <w:tcW w:w="726" w:type="dxa"/>
            <w:shd w:val="clear" w:color="000000" w:fill="auto"/>
            <w:textDirection w:val="btLr"/>
            <w:vAlign w:val="center"/>
            <w:hideMark/>
          </w:tcPr>
          <w:p w:rsidR="00A66832" w:rsidRPr="005A73D0" w:rsidRDefault="00A66832" w:rsidP="0057674F">
            <w:pPr>
              <w:rPr>
                <w:rStyle w:val="FontStyle14"/>
                <w:b w:val="0"/>
                <w:sz w:val="23"/>
                <w:szCs w:val="16"/>
              </w:rPr>
            </w:pPr>
            <w:r>
              <w:rPr>
                <w:rStyle w:val="FontStyle14"/>
                <w:b w:val="0"/>
                <w:sz w:val="23"/>
                <w:szCs w:val="16"/>
              </w:rPr>
              <w:t>1</w:t>
            </w:r>
          </w:p>
        </w:tc>
        <w:tc>
          <w:tcPr>
            <w:tcW w:w="709" w:type="dxa"/>
            <w:shd w:val="clear" w:color="000000" w:fill="auto"/>
            <w:textDirection w:val="btLr"/>
            <w:vAlign w:val="center"/>
            <w:hideMark/>
          </w:tcPr>
          <w:p w:rsidR="00A66832" w:rsidRPr="005A73D0" w:rsidRDefault="00A66832" w:rsidP="0057674F">
            <w:pPr>
              <w:rPr>
                <w:rStyle w:val="FontStyle14"/>
                <w:b w:val="0"/>
                <w:sz w:val="23"/>
                <w:szCs w:val="16"/>
              </w:rPr>
            </w:pPr>
            <w:r>
              <w:rPr>
                <w:rStyle w:val="FontStyle14"/>
                <w:b w:val="0"/>
                <w:sz w:val="23"/>
                <w:szCs w:val="16"/>
              </w:rPr>
              <w:t>2</w:t>
            </w:r>
          </w:p>
        </w:tc>
        <w:tc>
          <w:tcPr>
            <w:tcW w:w="1134" w:type="dxa"/>
            <w:shd w:val="clear" w:color="000000" w:fill="auto"/>
            <w:textDirection w:val="btLr"/>
            <w:vAlign w:val="center"/>
            <w:hideMark/>
          </w:tcPr>
          <w:p w:rsidR="00A66832" w:rsidRPr="005A73D0" w:rsidRDefault="00A66832" w:rsidP="007D3043">
            <w:pPr>
              <w:pStyle w:val="14-15"/>
              <w:spacing w:line="240" w:lineRule="auto"/>
              <w:ind w:firstLine="0"/>
              <w:jc w:val="left"/>
              <w:rPr>
                <w:rStyle w:val="FontStyle14"/>
                <w:b w:val="0"/>
                <w:sz w:val="23"/>
                <w:szCs w:val="16"/>
              </w:rPr>
            </w:pPr>
            <w:r>
              <w:rPr>
                <w:rStyle w:val="FontStyle14"/>
                <w:b w:val="0"/>
                <w:sz w:val="23"/>
                <w:szCs w:val="16"/>
              </w:rPr>
              <w:t>3</w:t>
            </w:r>
          </w:p>
        </w:tc>
        <w:tc>
          <w:tcPr>
            <w:tcW w:w="850" w:type="dxa"/>
            <w:shd w:val="clear" w:color="000000" w:fill="auto"/>
            <w:textDirection w:val="btLr"/>
            <w:vAlign w:val="center"/>
            <w:hideMark/>
          </w:tcPr>
          <w:p w:rsidR="00A66832" w:rsidRPr="005A73D0" w:rsidRDefault="00A66832" w:rsidP="0057674F">
            <w:pPr>
              <w:rPr>
                <w:color w:val="000000"/>
              </w:rPr>
            </w:pPr>
            <w:r>
              <w:rPr>
                <w:color w:val="000000"/>
              </w:rPr>
              <w:t>4</w:t>
            </w:r>
          </w:p>
        </w:tc>
        <w:tc>
          <w:tcPr>
            <w:tcW w:w="567" w:type="dxa"/>
            <w:shd w:val="clear" w:color="000000" w:fill="auto"/>
            <w:textDirection w:val="btLr"/>
            <w:vAlign w:val="center"/>
            <w:hideMark/>
          </w:tcPr>
          <w:p w:rsidR="00A66832" w:rsidRPr="005A73D0" w:rsidRDefault="00A66832" w:rsidP="0057674F">
            <w:pPr>
              <w:rPr>
                <w:color w:val="000000"/>
              </w:rPr>
            </w:pPr>
            <w:r>
              <w:rPr>
                <w:color w:val="000000"/>
              </w:rPr>
              <w:t>5</w:t>
            </w:r>
          </w:p>
        </w:tc>
        <w:tc>
          <w:tcPr>
            <w:tcW w:w="1701" w:type="dxa"/>
            <w:shd w:val="clear" w:color="000000" w:fill="auto"/>
            <w:textDirection w:val="btLr"/>
            <w:vAlign w:val="center"/>
            <w:hideMark/>
          </w:tcPr>
          <w:p w:rsidR="00A66832" w:rsidRPr="005A73D0" w:rsidRDefault="00A66832" w:rsidP="0057674F">
            <w:pPr>
              <w:rPr>
                <w:color w:val="000000"/>
              </w:rPr>
            </w:pPr>
            <w:r>
              <w:rPr>
                <w:color w:val="000000"/>
              </w:rPr>
              <w:t>6</w:t>
            </w:r>
          </w:p>
        </w:tc>
        <w:tc>
          <w:tcPr>
            <w:tcW w:w="709" w:type="dxa"/>
            <w:shd w:val="clear" w:color="000000" w:fill="auto"/>
            <w:textDirection w:val="btLr"/>
            <w:vAlign w:val="center"/>
            <w:hideMark/>
          </w:tcPr>
          <w:p w:rsidR="00A66832" w:rsidRPr="005A73D0" w:rsidRDefault="00A66832" w:rsidP="0057674F">
            <w:pPr>
              <w:rPr>
                <w:color w:val="000000"/>
              </w:rPr>
            </w:pPr>
            <w:r>
              <w:rPr>
                <w:color w:val="000000"/>
              </w:rPr>
              <w:t>7</w:t>
            </w:r>
          </w:p>
        </w:tc>
        <w:tc>
          <w:tcPr>
            <w:tcW w:w="567" w:type="dxa"/>
            <w:shd w:val="clear" w:color="000000" w:fill="auto"/>
            <w:textDirection w:val="btLr"/>
            <w:vAlign w:val="center"/>
            <w:hideMark/>
          </w:tcPr>
          <w:p w:rsidR="00A66832" w:rsidRPr="005A73D0" w:rsidRDefault="00A66832" w:rsidP="0057674F">
            <w:pPr>
              <w:rPr>
                <w:color w:val="000000"/>
              </w:rPr>
            </w:pPr>
            <w:r>
              <w:rPr>
                <w:color w:val="000000"/>
              </w:rPr>
              <w:t>8</w:t>
            </w:r>
          </w:p>
        </w:tc>
        <w:tc>
          <w:tcPr>
            <w:tcW w:w="567" w:type="dxa"/>
            <w:shd w:val="clear" w:color="000000" w:fill="auto"/>
            <w:textDirection w:val="btLr"/>
            <w:vAlign w:val="center"/>
            <w:hideMark/>
          </w:tcPr>
          <w:p w:rsidR="00A66832" w:rsidRPr="005A73D0" w:rsidRDefault="00A66832" w:rsidP="0057674F">
            <w:pPr>
              <w:rPr>
                <w:color w:val="000000"/>
              </w:rPr>
            </w:pPr>
            <w:r>
              <w:rPr>
                <w:color w:val="000000"/>
              </w:rPr>
              <w:t>9</w:t>
            </w:r>
          </w:p>
        </w:tc>
        <w:tc>
          <w:tcPr>
            <w:tcW w:w="567" w:type="dxa"/>
            <w:shd w:val="clear" w:color="000000" w:fill="auto"/>
            <w:textDirection w:val="btLr"/>
            <w:vAlign w:val="center"/>
            <w:hideMark/>
          </w:tcPr>
          <w:p w:rsidR="00A66832" w:rsidRPr="005A73D0" w:rsidRDefault="00A66832" w:rsidP="0057674F">
            <w:pPr>
              <w:rPr>
                <w:color w:val="000000"/>
              </w:rPr>
            </w:pPr>
            <w:r>
              <w:rPr>
                <w:color w:val="000000"/>
              </w:rPr>
              <w:t>10</w:t>
            </w:r>
          </w:p>
        </w:tc>
        <w:tc>
          <w:tcPr>
            <w:tcW w:w="709" w:type="dxa"/>
            <w:shd w:val="clear" w:color="000000" w:fill="auto"/>
            <w:textDirection w:val="btLr"/>
            <w:vAlign w:val="center"/>
            <w:hideMark/>
          </w:tcPr>
          <w:p w:rsidR="00A66832" w:rsidRPr="005A73D0" w:rsidRDefault="00A66832" w:rsidP="0057674F">
            <w:pPr>
              <w:rPr>
                <w:color w:val="000000"/>
              </w:rPr>
            </w:pPr>
            <w:r>
              <w:rPr>
                <w:color w:val="000000"/>
              </w:rPr>
              <w:t>11</w:t>
            </w:r>
          </w:p>
        </w:tc>
        <w:tc>
          <w:tcPr>
            <w:tcW w:w="1134" w:type="dxa"/>
            <w:shd w:val="clear" w:color="000000" w:fill="auto"/>
            <w:textDirection w:val="btLr"/>
            <w:vAlign w:val="center"/>
            <w:hideMark/>
          </w:tcPr>
          <w:p w:rsidR="00A66832" w:rsidRPr="005A73D0" w:rsidRDefault="00A66832" w:rsidP="0057674F">
            <w:pPr>
              <w:rPr>
                <w:color w:val="000000"/>
              </w:rPr>
            </w:pPr>
            <w:r>
              <w:rPr>
                <w:color w:val="000000"/>
              </w:rPr>
              <w:t>12</w:t>
            </w:r>
          </w:p>
        </w:tc>
        <w:tc>
          <w:tcPr>
            <w:tcW w:w="1559" w:type="dxa"/>
            <w:shd w:val="clear" w:color="000000" w:fill="auto"/>
            <w:textDirection w:val="btLr"/>
            <w:vAlign w:val="center"/>
            <w:hideMark/>
          </w:tcPr>
          <w:p w:rsidR="00A66832" w:rsidRPr="005A73D0" w:rsidRDefault="00A66832" w:rsidP="0057674F">
            <w:pPr>
              <w:rPr>
                <w:color w:val="000000"/>
              </w:rPr>
            </w:pPr>
            <w:r>
              <w:rPr>
                <w:color w:val="000000"/>
              </w:rPr>
              <w:t>13</w:t>
            </w:r>
          </w:p>
        </w:tc>
        <w:tc>
          <w:tcPr>
            <w:tcW w:w="850" w:type="dxa"/>
            <w:shd w:val="clear" w:color="000000" w:fill="auto"/>
            <w:textDirection w:val="btLr"/>
            <w:vAlign w:val="center"/>
            <w:hideMark/>
          </w:tcPr>
          <w:p w:rsidR="00A66832" w:rsidRPr="005A73D0" w:rsidRDefault="00A66832" w:rsidP="0057674F">
            <w:pPr>
              <w:rPr>
                <w:color w:val="000000"/>
              </w:rPr>
            </w:pPr>
            <w:r>
              <w:rPr>
                <w:color w:val="000000"/>
              </w:rPr>
              <w:t>14</w:t>
            </w:r>
          </w:p>
        </w:tc>
        <w:tc>
          <w:tcPr>
            <w:tcW w:w="992" w:type="dxa"/>
            <w:shd w:val="clear" w:color="000000" w:fill="auto"/>
            <w:textDirection w:val="btLr"/>
            <w:vAlign w:val="center"/>
          </w:tcPr>
          <w:p w:rsidR="00A66832" w:rsidRPr="00B56F82" w:rsidRDefault="00A66832" w:rsidP="0057674F">
            <w:r w:rsidRPr="00B56F82">
              <w:t>1</w:t>
            </w:r>
            <w:r>
              <w:t>5</w:t>
            </w:r>
          </w:p>
        </w:tc>
      </w:tr>
      <w:tr w:rsidR="00A66832" w:rsidRPr="00B56F82" w:rsidTr="0057674F">
        <w:trPr>
          <w:cantSplit/>
          <w:trHeight w:val="2354"/>
        </w:trPr>
        <w:tc>
          <w:tcPr>
            <w:tcW w:w="726"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709"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1134"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850"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567"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1701"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709"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567"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567"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567"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709"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1134"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1559"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850" w:type="dxa"/>
            <w:shd w:val="clear" w:color="000000" w:fill="FFFFFF"/>
            <w:textDirection w:val="btLr"/>
            <w:vAlign w:val="center"/>
            <w:hideMark/>
          </w:tcPr>
          <w:p w:rsidR="00A66832" w:rsidRPr="00B56F82" w:rsidRDefault="00A66832" w:rsidP="0057674F">
            <w:pPr>
              <w:ind w:left="113" w:right="113"/>
              <w:rPr>
                <w:rFonts w:ascii="Tahoma" w:hAnsi="Tahoma" w:cs="Tahoma"/>
              </w:rPr>
            </w:pPr>
          </w:p>
        </w:tc>
        <w:tc>
          <w:tcPr>
            <w:tcW w:w="992" w:type="dxa"/>
            <w:shd w:val="clear" w:color="000000" w:fill="FFFFFF"/>
            <w:textDirection w:val="btLr"/>
          </w:tcPr>
          <w:p w:rsidR="00A66832" w:rsidRPr="00B56F82" w:rsidRDefault="00A66832" w:rsidP="0057674F">
            <w:pPr>
              <w:ind w:left="113" w:right="113"/>
              <w:rPr>
                <w:rFonts w:ascii="Tahoma" w:hAnsi="Tahoma" w:cs="Tahoma"/>
              </w:rPr>
            </w:pPr>
          </w:p>
        </w:tc>
      </w:tr>
    </w:tbl>
    <w:p w:rsidR="00A66832" w:rsidRDefault="00A66832" w:rsidP="00A66832">
      <w:pPr>
        <w:pStyle w:val="Style10"/>
        <w:widowControl/>
        <w:suppressAutoHyphens/>
        <w:spacing w:line="240" w:lineRule="auto"/>
        <w:ind w:firstLine="210"/>
        <w:jc w:val="center"/>
        <w:rPr>
          <w:b/>
          <w:sz w:val="28"/>
          <w:szCs w:val="28"/>
        </w:rPr>
      </w:pPr>
    </w:p>
    <w:p w:rsidR="00A66832" w:rsidRDefault="00A66832" w:rsidP="00A66832">
      <w:pPr>
        <w:pStyle w:val="14-15"/>
        <w:suppressAutoHyphens/>
        <w:spacing w:line="240" w:lineRule="auto"/>
        <w:ind w:left="6804" w:firstLine="0"/>
        <w:jc w:val="center"/>
        <w:rPr>
          <w:sz w:val="22"/>
          <w:szCs w:val="22"/>
        </w:rPr>
      </w:pPr>
    </w:p>
    <w:p w:rsidR="00A66832" w:rsidRDefault="00A66832" w:rsidP="00A66832">
      <w:pPr>
        <w:pStyle w:val="14-15"/>
        <w:suppressAutoHyphens/>
        <w:spacing w:line="240" w:lineRule="auto"/>
        <w:ind w:left="6804" w:firstLine="0"/>
        <w:jc w:val="center"/>
        <w:rPr>
          <w:sz w:val="22"/>
          <w:szCs w:val="22"/>
        </w:rPr>
        <w:sectPr w:rsidR="00A66832" w:rsidSect="00E5789E">
          <w:headerReference w:type="first" r:id="rId7"/>
          <w:footnotePr>
            <w:numRestart w:val="eachPage"/>
          </w:footnotePr>
          <w:pgSz w:w="16839" w:h="11907" w:orient="landscape" w:code="9"/>
          <w:pgMar w:top="851" w:right="1134" w:bottom="709" w:left="1134" w:header="709" w:footer="709" w:gutter="0"/>
          <w:pgNumType w:start="1"/>
          <w:cols w:space="708"/>
          <w:titlePg/>
          <w:docGrid w:linePitch="381"/>
        </w:sectPr>
      </w:pPr>
    </w:p>
    <w:p w:rsidR="00A66832" w:rsidRDefault="00A66832" w:rsidP="007D3043">
      <w:pPr>
        <w:pStyle w:val="14-15"/>
        <w:suppressAutoHyphens/>
        <w:spacing w:line="240" w:lineRule="auto"/>
        <w:ind w:left="6804" w:firstLine="0"/>
        <w:jc w:val="left"/>
        <w:rPr>
          <w:sz w:val="22"/>
          <w:szCs w:val="22"/>
        </w:rPr>
      </w:pPr>
      <w:r>
        <w:rPr>
          <w:sz w:val="22"/>
          <w:szCs w:val="22"/>
        </w:rPr>
        <w:lastRenderedPageBreak/>
        <w:t>Приложение № 2</w:t>
      </w:r>
    </w:p>
    <w:p w:rsidR="00A66832" w:rsidRPr="001A0AE2" w:rsidRDefault="00A66832" w:rsidP="007D3043">
      <w:pPr>
        <w:pStyle w:val="14-15"/>
        <w:suppressAutoHyphens/>
        <w:spacing w:line="240" w:lineRule="auto"/>
        <w:ind w:left="6804" w:firstLine="0"/>
        <w:jc w:val="left"/>
        <w:rPr>
          <w:sz w:val="24"/>
        </w:rPr>
      </w:pPr>
      <w:r>
        <w:rPr>
          <w:sz w:val="22"/>
          <w:szCs w:val="22"/>
        </w:rPr>
        <w:t xml:space="preserve">к </w:t>
      </w:r>
      <w:r w:rsidR="00E228BE">
        <w:rPr>
          <w:sz w:val="24"/>
        </w:rPr>
        <w:t xml:space="preserve">Порядку </w:t>
      </w:r>
      <w:r w:rsidR="00E228BE" w:rsidRPr="00E228BE">
        <w:rPr>
          <w:bCs/>
          <w:sz w:val="24"/>
          <w:szCs w:val="28"/>
        </w:rPr>
        <w:t>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выборам депутатов представительных органов муниципальных образований 13 сентября 2020 года</w:t>
      </w:r>
    </w:p>
    <w:p w:rsidR="00A66832" w:rsidRDefault="00A66832" w:rsidP="00A66832">
      <w:pPr>
        <w:pStyle w:val="14-15"/>
        <w:suppressAutoHyphens/>
        <w:spacing w:line="240" w:lineRule="auto"/>
        <w:ind w:left="6804" w:firstLine="0"/>
        <w:jc w:val="center"/>
        <w:rPr>
          <w:sz w:val="22"/>
          <w:szCs w:val="22"/>
        </w:rPr>
      </w:pPr>
    </w:p>
    <w:p w:rsidR="00A66832" w:rsidRPr="004F2B96" w:rsidRDefault="00A66832" w:rsidP="00A66832">
      <w:pPr>
        <w:pStyle w:val="14-15"/>
        <w:suppressAutoHyphens/>
        <w:spacing w:line="240" w:lineRule="auto"/>
        <w:ind w:left="6804" w:firstLine="0"/>
        <w:jc w:val="center"/>
        <w:rPr>
          <w:sz w:val="22"/>
          <w:szCs w:val="22"/>
        </w:rPr>
      </w:pPr>
    </w:p>
    <w:p w:rsidR="00A66832" w:rsidRPr="00DD486B" w:rsidRDefault="00A66832" w:rsidP="00A66832">
      <w:pPr>
        <w:pStyle w:val="Style10"/>
        <w:widowControl/>
        <w:suppressAutoHyphens/>
        <w:spacing w:line="240" w:lineRule="auto"/>
        <w:ind w:firstLine="210"/>
        <w:jc w:val="center"/>
        <w:rPr>
          <w:b/>
          <w:sz w:val="28"/>
          <w:szCs w:val="28"/>
        </w:rPr>
      </w:pPr>
      <w:r w:rsidRPr="007964B9">
        <w:rPr>
          <w:b/>
          <w:sz w:val="28"/>
          <w:szCs w:val="28"/>
        </w:rPr>
        <w:t>Учет документов, подтверждающих согласи</w:t>
      </w:r>
      <w:r>
        <w:rPr>
          <w:b/>
          <w:sz w:val="28"/>
          <w:szCs w:val="28"/>
        </w:rPr>
        <w:t>е</w:t>
      </w:r>
      <w:r w:rsidRPr="007964B9">
        <w:rPr>
          <w:b/>
          <w:sz w:val="28"/>
          <w:szCs w:val="28"/>
        </w:rPr>
        <w:t xml:space="preserve"> физических лиц на использование высказываний о кандидате, политической партии</w:t>
      </w:r>
      <w:r w:rsidRPr="00DD486B">
        <w:rPr>
          <w:b/>
          <w:sz w:val="28"/>
          <w:szCs w:val="28"/>
        </w:rPr>
        <w:t>в агитационном материале</w:t>
      </w:r>
    </w:p>
    <w:p w:rsidR="00A66832" w:rsidRPr="004F2B96" w:rsidRDefault="00A66832" w:rsidP="00A66832">
      <w:pPr>
        <w:pStyle w:val="Style10"/>
        <w:widowControl/>
        <w:suppressAutoHyphens/>
        <w:spacing w:line="240" w:lineRule="auto"/>
        <w:ind w:firstLine="210"/>
        <w:jc w:val="center"/>
        <w:rPr>
          <w:b/>
          <w:sz w:val="20"/>
          <w:szCs w:val="20"/>
        </w:rPr>
      </w:pPr>
    </w:p>
    <w:p w:rsidR="00A66832" w:rsidRPr="00DD486B" w:rsidRDefault="00A66832" w:rsidP="00A66832">
      <w:pPr>
        <w:pStyle w:val="Style10"/>
        <w:widowControl/>
        <w:suppressAutoHyphens/>
        <w:spacing w:line="240" w:lineRule="auto"/>
        <w:ind w:firstLine="210"/>
        <w:jc w:val="center"/>
        <w:rPr>
          <w:b/>
          <w:sz w:val="28"/>
          <w:szCs w:val="28"/>
        </w:rPr>
      </w:pPr>
      <w:r w:rsidRPr="00DD486B">
        <w:rPr>
          <w:b/>
          <w:sz w:val="28"/>
          <w:szCs w:val="28"/>
        </w:rPr>
        <w:t>СВОДНАЯ ТАБЛИЦА</w:t>
      </w:r>
    </w:p>
    <w:p w:rsidR="00A66832" w:rsidRDefault="00A66832" w:rsidP="00A66832">
      <w:pPr>
        <w:pStyle w:val="14-15"/>
        <w:suppressAutoHyphens/>
        <w:spacing w:line="240" w:lineRule="auto"/>
        <w:ind w:firstLine="0"/>
        <w:jc w:val="center"/>
        <w:rPr>
          <w:szCs w:val="28"/>
        </w:rPr>
      </w:pPr>
    </w:p>
    <w:p w:rsidR="00A66832" w:rsidRDefault="00A66832" w:rsidP="00A66832">
      <w:pPr>
        <w:pStyle w:val="Style10"/>
        <w:widowControl/>
        <w:pBdr>
          <w:top w:val="single" w:sz="4" w:space="1" w:color="auto"/>
        </w:pBdr>
        <w:spacing w:line="240" w:lineRule="auto"/>
        <w:ind w:firstLine="0"/>
        <w:jc w:val="center"/>
        <w:rPr>
          <w:spacing w:val="-2"/>
          <w:sz w:val="28"/>
          <w:szCs w:val="28"/>
          <w:vertAlign w:val="superscript"/>
        </w:rPr>
      </w:pPr>
      <w:r>
        <w:rPr>
          <w:spacing w:val="-2"/>
          <w:sz w:val="28"/>
          <w:szCs w:val="28"/>
          <w:vertAlign w:val="superscript"/>
        </w:rPr>
        <w:t>(наименование регионального отделения политической партии)</w:t>
      </w:r>
    </w:p>
    <w:p w:rsidR="00A66832" w:rsidRDefault="00A66832" w:rsidP="00A66832">
      <w:pPr>
        <w:pStyle w:val="Style10"/>
        <w:widowControl/>
        <w:spacing w:line="240" w:lineRule="auto"/>
        <w:ind w:firstLine="210"/>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1"/>
        <w:gridCol w:w="2396"/>
        <w:gridCol w:w="1731"/>
        <w:gridCol w:w="1489"/>
        <w:gridCol w:w="2196"/>
        <w:gridCol w:w="3119"/>
        <w:gridCol w:w="3118"/>
      </w:tblGrid>
      <w:tr w:rsidR="00A66832" w:rsidRPr="00DD486B" w:rsidTr="0057674F">
        <w:tc>
          <w:tcPr>
            <w:tcW w:w="801" w:type="dxa"/>
          </w:tcPr>
          <w:p w:rsidR="00A66832" w:rsidRPr="00DD486B" w:rsidRDefault="00A66832" w:rsidP="0057674F">
            <w:pPr>
              <w:pStyle w:val="Style10"/>
              <w:widowControl/>
              <w:spacing w:line="240" w:lineRule="auto"/>
              <w:ind w:firstLine="0"/>
              <w:jc w:val="center"/>
            </w:pPr>
            <w:r w:rsidRPr="00DD486B">
              <w:t>№</w:t>
            </w:r>
          </w:p>
          <w:p w:rsidR="00A66832" w:rsidRPr="00DD486B" w:rsidRDefault="00A66832" w:rsidP="0057674F">
            <w:pPr>
              <w:pStyle w:val="Style10"/>
              <w:widowControl/>
              <w:spacing w:line="240" w:lineRule="auto"/>
              <w:ind w:firstLine="0"/>
              <w:jc w:val="center"/>
            </w:pPr>
            <w:r w:rsidRPr="00DD486B">
              <w:t>п/п</w:t>
            </w:r>
          </w:p>
        </w:tc>
        <w:tc>
          <w:tcPr>
            <w:tcW w:w="2396" w:type="dxa"/>
          </w:tcPr>
          <w:p w:rsidR="00A66832" w:rsidRPr="00DD486B" w:rsidRDefault="00A66832" w:rsidP="0057674F">
            <w:pPr>
              <w:pStyle w:val="Style10"/>
              <w:widowControl/>
              <w:spacing w:line="240" w:lineRule="auto"/>
              <w:ind w:firstLine="0"/>
              <w:jc w:val="center"/>
            </w:pPr>
            <w:r w:rsidRPr="00DD486B">
              <w:rPr>
                <w:rStyle w:val="FontStyle14"/>
                <w:b w:val="0"/>
              </w:rPr>
              <w:t>Внутренний регистрационный № агитационного материала</w:t>
            </w:r>
          </w:p>
        </w:tc>
        <w:tc>
          <w:tcPr>
            <w:tcW w:w="1731" w:type="dxa"/>
          </w:tcPr>
          <w:p w:rsidR="00A66832" w:rsidRPr="00DD486B" w:rsidRDefault="00A66832" w:rsidP="0057674F">
            <w:pPr>
              <w:pStyle w:val="Style10"/>
              <w:widowControl/>
              <w:spacing w:line="240" w:lineRule="auto"/>
              <w:ind w:firstLine="0"/>
              <w:jc w:val="center"/>
              <w:rPr>
                <w:rStyle w:val="FontStyle14"/>
                <w:b w:val="0"/>
              </w:rPr>
            </w:pPr>
            <w:r w:rsidRPr="00DD486B">
              <w:rPr>
                <w:rStyle w:val="FontStyle14"/>
                <w:b w:val="0"/>
              </w:rPr>
              <w:t xml:space="preserve">Входящий </w:t>
            </w:r>
          </w:p>
          <w:p w:rsidR="00A66832" w:rsidRPr="00DD486B" w:rsidRDefault="00A66832" w:rsidP="0057674F">
            <w:pPr>
              <w:pStyle w:val="Style10"/>
              <w:widowControl/>
              <w:spacing w:line="240" w:lineRule="auto"/>
              <w:ind w:firstLine="0"/>
              <w:jc w:val="center"/>
            </w:pPr>
            <w:r w:rsidRPr="00DD486B">
              <w:rPr>
                <w:rStyle w:val="FontStyle14"/>
                <w:b w:val="0"/>
              </w:rPr>
              <w:t xml:space="preserve">№ ЦИК </w:t>
            </w:r>
            <w:r>
              <w:rPr>
                <w:rStyle w:val="FontStyle14"/>
                <w:b w:val="0"/>
              </w:rPr>
              <w:t>РТ</w:t>
            </w:r>
            <w:r w:rsidRPr="00DD486B">
              <w:rPr>
                <w:rStyle w:val="FontStyle14"/>
                <w:b w:val="0"/>
              </w:rPr>
              <w:t>/дата</w:t>
            </w:r>
          </w:p>
        </w:tc>
        <w:tc>
          <w:tcPr>
            <w:tcW w:w="1489" w:type="dxa"/>
          </w:tcPr>
          <w:p w:rsidR="00A66832" w:rsidRPr="00DD486B" w:rsidRDefault="00A66832" w:rsidP="0057674F">
            <w:pPr>
              <w:pStyle w:val="Style10"/>
              <w:widowControl/>
              <w:spacing w:line="240" w:lineRule="auto"/>
              <w:ind w:firstLine="0"/>
              <w:jc w:val="center"/>
            </w:pPr>
            <w:r w:rsidRPr="00DD486B">
              <w:rPr>
                <w:rStyle w:val="FontStyle14"/>
                <w:b w:val="0"/>
              </w:rPr>
              <w:t>Вид агитационного материала</w:t>
            </w:r>
          </w:p>
        </w:tc>
        <w:tc>
          <w:tcPr>
            <w:tcW w:w="2196" w:type="dxa"/>
          </w:tcPr>
          <w:p w:rsidR="00A66832" w:rsidRPr="00DD486B" w:rsidRDefault="00A66832" w:rsidP="0057674F">
            <w:pPr>
              <w:pStyle w:val="Style10"/>
              <w:widowControl/>
              <w:spacing w:line="240" w:lineRule="auto"/>
              <w:ind w:firstLine="0"/>
              <w:jc w:val="center"/>
            </w:pPr>
            <w:r w:rsidRPr="00DD486B">
              <w:t>Фамилия, имя, отчество физического лица</w:t>
            </w:r>
          </w:p>
        </w:tc>
        <w:tc>
          <w:tcPr>
            <w:tcW w:w="3119" w:type="dxa"/>
          </w:tcPr>
          <w:p w:rsidR="00A66832" w:rsidRPr="00DD486B" w:rsidRDefault="00A66832" w:rsidP="0057674F">
            <w:pPr>
              <w:pStyle w:val="Style10"/>
              <w:widowControl/>
              <w:spacing w:line="240" w:lineRule="auto"/>
              <w:ind w:firstLine="0"/>
              <w:jc w:val="center"/>
            </w:pPr>
            <w:r>
              <w:t>С</w:t>
            </w:r>
            <w:r w:rsidRPr="00DD486B">
              <w:t>огласи</w:t>
            </w:r>
            <w:r>
              <w:t>е</w:t>
            </w:r>
            <w:r w:rsidRPr="00DD486B">
              <w:t xml:space="preserve"> на использование высказываний</w:t>
            </w:r>
            <w:r w:rsidRPr="00A92C8E">
              <w:t>в данном</w:t>
            </w:r>
            <w:r>
              <w:t xml:space="preserve"> материале</w:t>
            </w:r>
          </w:p>
        </w:tc>
        <w:tc>
          <w:tcPr>
            <w:tcW w:w="3118" w:type="dxa"/>
          </w:tcPr>
          <w:p w:rsidR="00A66832" w:rsidRPr="00DD486B" w:rsidRDefault="00A66832" w:rsidP="0057674F">
            <w:pPr>
              <w:pStyle w:val="Style10"/>
              <w:widowControl/>
              <w:spacing w:line="240" w:lineRule="auto"/>
              <w:ind w:firstLine="0"/>
              <w:jc w:val="center"/>
            </w:pPr>
            <w:r w:rsidRPr="00DD486B">
              <w:t xml:space="preserve">Согласие на использование высказываний </w:t>
            </w:r>
            <w:r w:rsidRPr="00A92C8E">
              <w:t>во всех</w:t>
            </w:r>
            <w:r w:rsidRPr="00DD486B">
              <w:t xml:space="preserve"> агитационных материалах</w:t>
            </w:r>
          </w:p>
        </w:tc>
      </w:tr>
      <w:tr w:rsidR="00A66832" w:rsidRPr="00C83B5C" w:rsidTr="0057674F">
        <w:tc>
          <w:tcPr>
            <w:tcW w:w="801" w:type="dxa"/>
          </w:tcPr>
          <w:p w:rsidR="00A66832" w:rsidRPr="00C83B5C" w:rsidRDefault="00A66832" w:rsidP="0057674F">
            <w:pPr>
              <w:pStyle w:val="Style10"/>
              <w:widowControl/>
              <w:spacing w:line="240" w:lineRule="auto"/>
              <w:ind w:firstLine="0"/>
              <w:jc w:val="center"/>
              <w:rPr>
                <w:sz w:val="28"/>
                <w:szCs w:val="28"/>
              </w:rPr>
            </w:pPr>
            <w:r>
              <w:rPr>
                <w:sz w:val="28"/>
                <w:szCs w:val="28"/>
              </w:rPr>
              <w:t>1</w:t>
            </w:r>
          </w:p>
        </w:tc>
        <w:tc>
          <w:tcPr>
            <w:tcW w:w="2396" w:type="dxa"/>
          </w:tcPr>
          <w:p w:rsidR="00A66832" w:rsidRPr="00C83B5C" w:rsidRDefault="00A66832" w:rsidP="0057674F">
            <w:pPr>
              <w:pStyle w:val="Style10"/>
              <w:widowControl/>
              <w:spacing w:line="240" w:lineRule="auto"/>
              <w:ind w:firstLine="0"/>
              <w:jc w:val="center"/>
              <w:rPr>
                <w:sz w:val="28"/>
                <w:szCs w:val="28"/>
              </w:rPr>
            </w:pPr>
            <w:r>
              <w:rPr>
                <w:sz w:val="28"/>
                <w:szCs w:val="28"/>
              </w:rPr>
              <w:t>2</w:t>
            </w:r>
          </w:p>
        </w:tc>
        <w:tc>
          <w:tcPr>
            <w:tcW w:w="1731" w:type="dxa"/>
          </w:tcPr>
          <w:p w:rsidR="00A66832" w:rsidRPr="00C83B5C" w:rsidRDefault="00A66832" w:rsidP="0057674F">
            <w:pPr>
              <w:pStyle w:val="Style10"/>
              <w:widowControl/>
              <w:spacing w:line="240" w:lineRule="auto"/>
              <w:ind w:firstLine="0"/>
              <w:jc w:val="center"/>
              <w:rPr>
                <w:sz w:val="28"/>
                <w:szCs w:val="28"/>
              </w:rPr>
            </w:pPr>
            <w:r>
              <w:rPr>
                <w:sz w:val="28"/>
                <w:szCs w:val="28"/>
              </w:rPr>
              <w:t>3</w:t>
            </w:r>
          </w:p>
        </w:tc>
        <w:tc>
          <w:tcPr>
            <w:tcW w:w="1489" w:type="dxa"/>
          </w:tcPr>
          <w:p w:rsidR="00A66832" w:rsidRPr="00C83B5C" w:rsidRDefault="00A66832" w:rsidP="0057674F">
            <w:pPr>
              <w:pStyle w:val="Style10"/>
              <w:widowControl/>
              <w:spacing w:line="240" w:lineRule="auto"/>
              <w:ind w:firstLine="0"/>
              <w:jc w:val="center"/>
              <w:rPr>
                <w:sz w:val="28"/>
                <w:szCs w:val="28"/>
              </w:rPr>
            </w:pPr>
            <w:r>
              <w:rPr>
                <w:sz w:val="28"/>
                <w:szCs w:val="28"/>
              </w:rPr>
              <w:t>4</w:t>
            </w:r>
          </w:p>
        </w:tc>
        <w:tc>
          <w:tcPr>
            <w:tcW w:w="2196" w:type="dxa"/>
          </w:tcPr>
          <w:p w:rsidR="00A66832" w:rsidRPr="00C83B5C" w:rsidRDefault="00A66832" w:rsidP="0057674F">
            <w:pPr>
              <w:pStyle w:val="Style10"/>
              <w:widowControl/>
              <w:spacing w:line="240" w:lineRule="auto"/>
              <w:ind w:firstLine="0"/>
              <w:jc w:val="center"/>
              <w:rPr>
                <w:sz w:val="28"/>
                <w:szCs w:val="28"/>
              </w:rPr>
            </w:pPr>
            <w:r>
              <w:rPr>
                <w:sz w:val="28"/>
                <w:szCs w:val="28"/>
              </w:rPr>
              <w:t>5</w:t>
            </w:r>
          </w:p>
        </w:tc>
        <w:tc>
          <w:tcPr>
            <w:tcW w:w="3119" w:type="dxa"/>
          </w:tcPr>
          <w:p w:rsidR="00A66832" w:rsidRPr="00C83B5C" w:rsidRDefault="00A66832" w:rsidP="0057674F">
            <w:pPr>
              <w:pStyle w:val="Style10"/>
              <w:widowControl/>
              <w:spacing w:line="240" w:lineRule="auto"/>
              <w:ind w:firstLine="0"/>
              <w:jc w:val="center"/>
              <w:rPr>
                <w:sz w:val="28"/>
                <w:szCs w:val="28"/>
              </w:rPr>
            </w:pPr>
            <w:r>
              <w:rPr>
                <w:sz w:val="28"/>
                <w:szCs w:val="28"/>
              </w:rPr>
              <w:t>6</w:t>
            </w:r>
          </w:p>
        </w:tc>
        <w:tc>
          <w:tcPr>
            <w:tcW w:w="3118" w:type="dxa"/>
          </w:tcPr>
          <w:p w:rsidR="00A66832" w:rsidRPr="00C83B5C" w:rsidRDefault="00A66832" w:rsidP="0057674F">
            <w:pPr>
              <w:pStyle w:val="Style10"/>
              <w:widowControl/>
              <w:spacing w:line="240" w:lineRule="auto"/>
              <w:ind w:firstLine="0"/>
              <w:jc w:val="center"/>
              <w:rPr>
                <w:sz w:val="28"/>
                <w:szCs w:val="28"/>
              </w:rPr>
            </w:pPr>
            <w:r>
              <w:rPr>
                <w:sz w:val="28"/>
                <w:szCs w:val="28"/>
              </w:rPr>
              <w:t>7</w:t>
            </w:r>
          </w:p>
        </w:tc>
      </w:tr>
    </w:tbl>
    <w:p w:rsidR="00A66832" w:rsidRDefault="00A66832" w:rsidP="00A66832">
      <w:pPr>
        <w:pStyle w:val="2"/>
        <w:suppressAutoHyphens/>
      </w:pPr>
      <w:r>
        <w:br/>
      </w:r>
    </w:p>
    <w:p w:rsidR="00A66832" w:rsidRDefault="00A66832" w:rsidP="00A66832">
      <w:pPr>
        <w:pStyle w:val="2"/>
        <w:suppressAutoHyphens/>
      </w:pPr>
    </w:p>
    <w:p w:rsidR="00A66832" w:rsidRPr="00A66832" w:rsidRDefault="00A66832" w:rsidP="00A66832">
      <w:pPr>
        <w:pStyle w:val="a3"/>
        <w:tabs>
          <w:tab w:val="clear" w:pos="4153"/>
          <w:tab w:val="clear" w:pos="8306"/>
        </w:tabs>
        <w:jc w:val="center"/>
        <w:rPr>
          <w:sz w:val="28"/>
          <w:szCs w:val="28"/>
        </w:rPr>
      </w:pPr>
    </w:p>
    <w:sectPr w:rsidR="00A66832" w:rsidRPr="00A66832" w:rsidSect="00E228B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099" w:rsidRDefault="009A4099" w:rsidP="00A66832">
      <w:r>
        <w:separator/>
      </w:r>
    </w:p>
  </w:endnote>
  <w:endnote w:type="continuationSeparator" w:id="1">
    <w:p w:rsidR="009A4099" w:rsidRDefault="009A4099" w:rsidP="00A66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099" w:rsidRDefault="009A4099" w:rsidP="00A66832">
      <w:r>
        <w:separator/>
      </w:r>
    </w:p>
  </w:footnote>
  <w:footnote w:type="continuationSeparator" w:id="1">
    <w:p w:rsidR="009A4099" w:rsidRDefault="009A4099" w:rsidP="00A66832">
      <w:r>
        <w:continuationSeparator/>
      </w:r>
    </w:p>
  </w:footnote>
  <w:footnote w:id="2">
    <w:p w:rsidR="00A66832" w:rsidRPr="00750E0C" w:rsidRDefault="00A66832" w:rsidP="00A66832">
      <w:pPr>
        <w:pStyle w:val="aa"/>
        <w:suppressAutoHyphens/>
        <w:spacing w:after="0"/>
        <w:ind w:firstLine="567"/>
      </w:pPr>
      <w:r>
        <w:rPr>
          <w:rStyle w:val="ac"/>
        </w:rPr>
        <w:footnoteRef/>
      </w:r>
      <w:r>
        <w:t xml:space="preserve"> Вместе с агитационными материалами представляются </w:t>
      </w:r>
      <w:r w:rsidRPr="00F40B4F">
        <w:t>электронные образы этих предвыборных агитационных материалов в машиночитаемом виде</w:t>
      </w:r>
      <w:r>
        <w:t xml:space="preserve">, а также документы, содержащие сведения о месте нахождения (об адресе места жительства) организации (лица), изготовившей и заказавшей (изготовившего и заказавшего) эти материалы, </w:t>
      </w:r>
      <w:r w:rsidRPr="004F4AAE">
        <w:rPr>
          <w:rFonts w:eastAsia="Calibri"/>
          <w:lang w:eastAsia="en-US"/>
        </w:rPr>
        <w:t xml:space="preserve">и копия документа об оплате изготовления данного предвыборного агитационного материала из соответствующего избирательного фонда с отметкой </w:t>
      </w:r>
      <w:r w:rsidRPr="00EA6A19">
        <w:rPr>
          <w:rFonts w:eastAsia="Calibri"/>
          <w:lang w:eastAsia="en-US"/>
        </w:rPr>
        <w:t xml:space="preserve">филиала </w:t>
      </w:r>
      <w:r w:rsidRPr="00EA6A19">
        <w:rPr>
          <w:rFonts w:eastAsia="Calibri"/>
        </w:rPr>
        <w:t xml:space="preserve">публичного акционерного общества «Сбербанк России» </w:t>
      </w:r>
      <w:r w:rsidRPr="00EA6A19">
        <w:rPr>
          <w:rFonts w:eastAsia="Calibri"/>
          <w:lang w:eastAsia="en-US"/>
        </w:rPr>
        <w:t>(иной кредитной организации).</w:t>
      </w:r>
      <w:r w:rsidRPr="00EA6A19">
        <w:t xml:space="preserve"> В случае использования в агитационном материале высказываний физического</w:t>
      </w:r>
      <w:r w:rsidRPr="00750E0C">
        <w:t xml:space="preserve"> лица о кандидате, политической партии также представляется документ, подтверждающий согласие физического лица на такое использование, за исключением случаев, указанных в пунктах </w:t>
      </w:r>
      <w:r>
        <w:t>а</w:t>
      </w:r>
      <w:r w:rsidRPr="00750E0C">
        <w:t>–</w:t>
      </w:r>
      <w:r>
        <w:t>в части</w:t>
      </w:r>
      <w:r w:rsidR="007D3043">
        <w:t xml:space="preserve"> </w:t>
      </w:r>
      <w:r>
        <w:t>10</w:t>
      </w:r>
      <w:r w:rsidRPr="00750E0C">
        <w:t xml:space="preserve"> статьи </w:t>
      </w:r>
      <w:r>
        <w:t>58</w:t>
      </w:r>
      <w:r w:rsidR="007D3043">
        <w:t xml:space="preserve"> </w:t>
      </w:r>
      <w:r>
        <w:t>Кодекса</w:t>
      </w:r>
      <w:r w:rsidRPr="00750E0C">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32" w:rsidRDefault="00A668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9A305E"/>
    <w:rsid w:val="000D5DFF"/>
    <w:rsid w:val="00123CE3"/>
    <w:rsid w:val="00163BC8"/>
    <w:rsid w:val="001C4491"/>
    <w:rsid w:val="002C736A"/>
    <w:rsid w:val="002F34E5"/>
    <w:rsid w:val="003B2CAC"/>
    <w:rsid w:val="003C0B79"/>
    <w:rsid w:val="0041091C"/>
    <w:rsid w:val="0042779E"/>
    <w:rsid w:val="004C6493"/>
    <w:rsid w:val="005004B3"/>
    <w:rsid w:val="005246F0"/>
    <w:rsid w:val="00600569"/>
    <w:rsid w:val="00673803"/>
    <w:rsid w:val="00687539"/>
    <w:rsid w:val="00695F8A"/>
    <w:rsid w:val="006B1ECF"/>
    <w:rsid w:val="006C59FF"/>
    <w:rsid w:val="00713F14"/>
    <w:rsid w:val="0071542A"/>
    <w:rsid w:val="007528C4"/>
    <w:rsid w:val="007A1EFC"/>
    <w:rsid w:val="007D3043"/>
    <w:rsid w:val="00812EDE"/>
    <w:rsid w:val="00854657"/>
    <w:rsid w:val="008927D8"/>
    <w:rsid w:val="0089608C"/>
    <w:rsid w:val="00945020"/>
    <w:rsid w:val="00950375"/>
    <w:rsid w:val="00960C51"/>
    <w:rsid w:val="009A305E"/>
    <w:rsid w:val="009A4099"/>
    <w:rsid w:val="009F43F5"/>
    <w:rsid w:val="00A40794"/>
    <w:rsid w:val="00A50842"/>
    <w:rsid w:val="00A524AA"/>
    <w:rsid w:val="00A66832"/>
    <w:rsid w:val="00B159F3"/>
    <w:rsid w:val="00BB34FE"/>
    <w:rsid w:val="00C65CA3"/>
    <w:rsid w:val="00D21A25"/>
    <w:rsid w:val="00D328DA"/>
    <w:rsid w:val="00D64157"/>
    <w:rsid w:val="00E228BE"/>
    <w:rsid w:val="00EC3847"/>
    <w:rsid w:val="00F141D8"/>
    <w:rsid w:val="00F878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5E"/>
    <w:rPr>
      <w:rFonts w:eastAsia="Times New Roman"/>
      <w:sz w:val="20"/>
      <w:szCs w:val="20"/>
      <w:lang w:eastAsia="ru-RU"/>
    </w:rPr>
  </w:style>
  <w:style w:type="paragraph" w:styleId="1">
    <w:name w:val="heading 1"/>
    <w:basedOn w:val="a"/>
    <w:next w:val="a"/>
    <w:link w:val="10"/>
    <w:qFormat/>
    <w:rsid w:val="009A305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305E"/>
    <w:rPr>
      <w:rFonts w:ascii="Arial" w:eastAsia="Times New Roman" w:hAnsi="Arial" w:cs="Arial"/>
      <w:b/>
      <w:bCs/>
      <w:kern w:val="32"/>
      <w:sz w:val="32"/>
      <w:szCs w:val="32"/>
      <w:lang w:eastAsia="ru-RU"/>
    </w:rPr>
  </w:style>
  <w:style w:type="paragraph" w:styleId="a3">
    <w:name w:val="header"/>
    <w:basedOn w:val="a"/>
    <w:link w:val="a4"/>
    <w:rsid w:val="009A305E"/>
    <w:pPr>
      <w:tabs>
        <w:tab w:val="center" w:pos="4153"/>
        <w:tab w:val="right" w:pos="8306"/>
      </w:tabs>
    </w:pPr>
  </w:style>
  <w:style w:type="character" w:customStyle="1" w:styleId="a4">
    <w:name w:val="Верхний колонтитул Знак"/>
    <w:basedOn w:val="a0"/>
    <w:link w:val="a3"/>
    <w:rsid w:val="009A305E"/>
    <w:rPr>
      <w:rFonts w:eastAsia="Times New Roman"/>
      <w:sz w:val="20"/>
      <w:szCs w:val="20"/>
      <w:lang w:eastAsia="ru-RU"/>
    </w:rPr>
  </w:style>
  <w:style w:type="paragraph" w:customStyle="1" w:styleId="a5">
    <w:name w:val="Знак"/>
    <w:basedOn w:val="a"/>
    <w:rsid w:val="00673803"/>
    <w:pPr>
      <w:spacing w:after="160" w:line="240" w:lineRule="exact"/>
    </w:pPr>
    <w:rPr>
      <w:rFonts w:ascii="Verdana" w:hAnsi="Verdana" w:cs="Verdana"/>
      <w:lang w:val="en-US" w:eastAsia="en-US"/>
    </w:rPr>
  </w:style>
  <w:style w:type="paragraph" w:styleId="a6">
    <w:name w:val="Body Text"/>
    <w:basedOn w:val="a"/>
    <w:link w:val="a7"/>
    <w:rsid w:val="004C6493"/>
    <w:pPr>
      <w:jc w:val="both"/>
    </w:pPr>
  </w:style>
  <w:style w:type="character" w:customStyle="1" w:styleId="a7">
    <w:name w:val="Основной текст Знак"/>
    <w:basedOn w:val="a0"/>
    <w:link w:val="a6"/>
    <w:rsid w:val="004C6493"/>
    <w:rPr>
      <w:rFonts w:eastAsia="Times New Roman"/>
      <w:sz w:val="20"/>
      <w:szCs w:val="20"/>
      <w:lang w:eastAsia="ru-RU"/>
    </w:rPr>
  </w:style>
  <w:style w:type="table" w:styleId="a8">
    <w:name w:val="Table Grid"/>
    <w:basedOn w:val="a1"/>
    <w:uiPriority w:val="39"/>
    <w:rsid w:val="009450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A66832"/>
    <w:pPr>
      <w:spacing w:after="120" w:line="480" w:lineRule="auto"/>
      <w:ind w:left="283"/>
    </w:pPr>
  </w:style>
  <w:style w:type="character" w:customStyle="1" w:styleId="20">
    <w:name w:val="Основной текст с отступом 2 Знак"/>
    <w:basedOn w:val="a0"/>
    <w:link w:val="2"/>
    <w:uiPriority w:val="99"/>
    <w:rsid w:val="00A66832"/>
    <w:rPr>
      <w:rFonts w:eastAsia="Times New Roman"/>
      <w:sz w:val="20"/>
      <w:szCs w:val="20"/>
      <w:lang w:eastAsia="ru-RU"/>
    </w:rPr>
  </w:style>
  <w:style w:type="paragraph" w:customStyle="1" w:styleId="14-15">
    <w:name w:val="14-15"/>
    <w:basedOn w:val="a"/>
    <w:rsid w:val="00A66832"/>
    <w:pPr>
      <w:spacing w:line="360" w:lineRule="auto"/>
      <w:ind w:firstLine="709"/>
      <w:jc w:val="both"/>
    </w:pPr>
    <w:rPr>
      <w:sz w:val="28"/>
      <w:szCs w:val="24"/>
    </w:rPr>
  </w:style>
  <w:style w:type="character" w:styleId="a9">
    <w:name w:val="page number"/>
    <w:rsid w:val="00A66832"/>
    <w:rPr>
      <w:rFonts w:ascii="Times New Roman" w:hAnsi="Times New Roman"/>
      <w:sz w:val="22"/>
    </w:rPr>
  </w:style>
  <w:style w:type="paragraph" w:styleId="aa">
    <w:name w:val="footnote text"/>
    <w:basedOn w:val="a"/>
    <w:link w:val="ab"/>
    <w:semiHidden/>
    <w:rsid w:val="00A66832"/>
    <w:pPr>
      <w:widowControl w:val="0"/>
      <w:autoSpaceDE w:val="0"/>
      <w:autoSpaceDN w:val="0"/>
      <w:adjustRightInd w:val="0"/>
      <w:spacing w:after="120"/>
      <w:jc w:val="both"/>
    </w:pPr>
    <w:rPr>
      <w:sz w:val="22"/>
      <w:szCs w:val="22"/>
    </w:rPr>
  </w:style>
  <w:style w:type="character" w:customStyle="1" w:styleId="ab">
    <w:name w:val="Текст сноски Знак"/>
    <w:basedOn w:val="a0"/>
    <w:link w:val="aa"/>
    <w:semiHidden/>
    <w:rsid w:val="00A66832"/>
    <w:rPr>
      <w:rFonts w:eastAsia="Times New Roman"/>
      <w:sz w:val="22"/>
      <w:szCs w:val="22"/>
      <w:lang w:eastAsia="ru-RU"/>
    </w:rPr>
  </w:style>
  <w:style w:type="paragraph" w:customStyle="1" w:styleId="14">
    <w:name w:val="Загл.14"/>
    <w:basedOn w:val="a"/>
    <w:rsid w:val="00A66832"/>
    <w:pPr>
      <w:widowControl w:val="0"/>
      <w:jc w:val="center"/>
    </w:pPr>
    <w:rPr>
      <w:b/>
      <w:bCs/>
      <w:sz w:val="28"/>
      <w:szCs w:val="28"/>
    </w:rPr>
  </w:style>
  <w:style w:type="character" w:styleId="ac">
    <w:name w:val="footnote reference"/>
    <w:semiHidden/>
    <w:rsid w:val="00A66832"/>
    <w:rPr>
      <w:vertAlign w:val="superscript"/>
    </w:rPr>
  </w:style>
  <w:style w:type="paragraph" w:customStyle="1" w:styleId="Style10">
    <w:name w:val="Style10"/>
    <w:basedOn w:val="a"/>
    <w:rsid w:val="00A66832"/>
    <w:pPr>
      <w:widowControl w:val="0"/>
      <w:autoSpaceDE w:val="0"/>
      <w:autoSpaceDN w:val="0"/>
      <w:adjustRightInd w:val="0"/>
      <w:spacing w:line="488" w:lineRule="exact"/>
      <w:ind w:firstLine="211"/>
      <w:jc w:val="both"/>
    </w:pPr>
    <w:rPr>
      <w:sz w:val="24"/>
      <w:szCs w:val="24"/>
    </w:rPr>
  </w:style>
  <w:style w:type="character" w:customStyle="1" w:styleId="FontStyle14">
    <w:name w:val="Font Style14"/>
    <w:rsid w:val="00A66832"/>
    <w:rPr>
      <w:rFonts w:ascii="Times New Roman" w:hAnsi="Times New Roman" w:cs="Times New Roman"/>
      <w:b/>
      <w:bCs/>
      <w:sz w:val="22"/>
      <w:szCs w:val="22"/>
    </w:rPr>
  </w:style>
  <w:style w:type="paragraph" w:customStyle="1" w:styleId="Default">
    <w:name w:val="Default"/>
    <w:rsid w:val="00A66832"/>
    <w:pPr>
      <w:autoSpaceDE w:val="0"/>
      <w:autoSpaceDN w:val="0"/>
      <w:adjustRightInd w:val="0"/>
    </w:pPr>
    <w:rPr>
      <w:rFonts w:eastAsia="Times New Roman"/>
      <w:color w:val="000000"/>
      <w:sz w:val="24"/>
      <w:szCs w:val="24"/>
    </w:rPr>
  </w:style>
  <w:style w:type="paragraph" w:styleId="ad">
    <w:name w:val="Balloon Text"/>
    <w:basedOn w:val="a"/>
    <w:link w:val="ae"/>
    <w:uiPriority w:val="99"/>
    <w:semiHidden/>
    <w:unhideWhenUsed/>
    <w:rsid w:val="00812EDE"/>
    <w:rPr>
      <w:rFonts w:ascii="Segoe UI" w:hAnsi="Segoe UI" w:cs="Segoe UI"/>
      <w:sz w:val="18"/>
      <w:szCs w:val="18"/>
    </w:rPr>
  </w:style>
  <w:style w:type="character" w:customStyle="1" w:styleId="ae">
    <w:name w:val="Текст выноски Знак"/>
    <w:basedOn w:val="a0"/>
    <w:link w:val="ad"/>
    <w:uiPriority w:val="99"/>
    <w:semiHidden/>
    <w:rsid w:val="00812EDE"/>
    <w:rPr>
      <w:rFonts w:ascii="Segoe UI" w:eastAsia="Times New Roman" w:hAnsi="Segoe UI" w:cs="Segoe UI"/>
      <w:sz w:val="18"/>
      <w:szCs w:val="18"/>
      <w:lang w:eastAsia="ru-RU"/>
    </w:rPr>
  </w:style>
  <w:style w:type="character" w:styleId="af">
    <w:name w:val="Hyperlink"/>
    <w:basedOn w:val="a0"/>
    <w:uiPriority w:val="99"/>
    <w:unhideWhenUsed/>
    <w:rsid w:val="00812ED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81038314">
      <w:bodyDiv w:val="1"/>
      <w:marLeft w:val="0"/>
      <w:marRight w:val="0"/>
      <w:marTop w:val="0"/>
      <w:marBottom w:val="0"/>
      <w:divBdr>
        <w:top w:val="none" w:sz="0" w:space="0" w:color="auto"/>
        <w:left w:val="none" w:sz="0" w:space="0" w:color="auto"/>
        <w:bottom w:val="none" w:sz="0" w:space="0" w:color="auto"/>
        <w:right w:val="none" w:sz="0" w:space="0" w:color="auto"/>
      </w:divBdr>
    </w:div>
    <w:div w:id="1966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knk@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2697</Words>
  <Characters>15374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Тик района</cp:lastModifiedBy>
  <cp:revision>4</cp:revision>
  <cp:lastPrinted>2020-05-27T18:41:00Z</cp:lastPrinted>
  <dcterms:created xsi:type="dcterms:W3CDTF">2020-05-27T12:06:00Z</dcterms:created>
  <dcterms:modified xsi:type="dcterms:W3CDTF">2020-05-27T18:44:00Z</dcterms:modified>
</cp:coreProperties>
</file>